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4"/>
          <w:u w:val="wave"/>
          <w:lang w:bidi="ar"/>
        </w:rPr>
        <w:t>车载调度终端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与平台兼容手机一部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 主屏幕尺寸：6.7英寸；屏幕材质类型：OLED；CPU核心数：八核；网络：5G全网通；运行内存：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GB；机身存储：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256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GB；。用于运行120急救车载APP软件，院前急救病历APP软件。借助5G通信网络，实现潍坊市120指挥中心与救护车的数据通信，保证中心科学、准确、合理的派车，提供实时管理一线工作人员与救护车的措施。每辆救护车1个。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2、提供随车人员上下班、任务单接收、车辆状态管理、电话通话、地图导航等功能，以满足潍坊市120指挥中心对救护车的动态调度指挥要求。每辆救护车1个授权。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3、提供急救医生使用本人工号登陆现有电子病历系统，病历APP必须与PC端病历模式匹配，可查询本人出诊记录并填写电子病历。支持“在线模式”和“离线模式”填写，当wifi\3G\4G\5G信号存在时，使用在线模式直接将病历数据填写到中心服务器，当</w:t>
      </w:r>
      <w:r>
        <w:rPr>
          <w:rFonts w:hint="eastAsia" w:ascii="仿宋" w:hAnsi="仿宋" w:eastAsia="仿宋" w:cs="仿宋"/>
          <w:color w:val="000000"/>
          <w:kern w:val="0"/>
          <w:sz w:val="24"/>
          <w:u w:val="none"/>
          <w:lang w:bidi="ar"/>
        </w:rPr>
        <w:t>wifi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\3G\4G\5G信号不稳定或者无网络的情况下，提供本地离线缓存功能。保证移动环境下的数据不丢失，不遗漏。在有网以后，可以随时将离线数据上传至中心服务器。每辆救护车1个授权。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24"/>
          <w:u w:val="wave"/>
          <w:lang w:bidi="ar"/>
        </w:rPr>
        <w:t>车载定位终端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：可接入现有120通信服务平台，统一管理，借助全球定位技术，实时获取救护车的位置和状态。每辆救护车1个。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（1）网络模块：4G全网通；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（2）定位模块：GT-1612；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u w:val="wav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（3）GPS灵敏度：-165dBm；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（4）GPS 定位精度：5米；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（5）数据传输方式：4G；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（6）位置查询方式：平台；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（7）工作电压：DC9V—36V；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（8）待机电流：&lt;50mA；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（9）储藏温度：-40°C to +85°C；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（10）工作温度：-20°C to +70°C；</w:t>
      </w:r>
    </w:p>
    <w:p>
      <w:r>
        <w:rPr>
          <w:rFonts w:ascii="仿宋" w:hAnsi="仿宋" w:eastAsia="仿宋" w:cs="仿宋"/>
          <w:b w:val="0"/>
          <w:color w:val="000000"/>
          <w:kern w:val="0"/>
          <w:sz w:val="24"/>
          <w:szCs w:val="24"/>
          <w:lang w:bidi="ar"/>
        </w:rPr>
        <w:t>（11）运行湿度：5%--95%RH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YzEwZjA1YjdlY2FiNDRhOGM4YTM0NjAyZmRkYmEifQ=="/>
  </w:docVars>
  <w:rsids>
    <w:rsidRoot w:val="00000000"/>
    <w:rsid w:val="18E5486C"/>
    <w:rsid w:val="1D842030"/>
    <w:rsid w:val="1D9A05DB"/>
    <w:rsid w:val="24A6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709</Characters>
  <Lines>0</Lines>
  <Paragraphs>0</Paragraphs>
  <TotalTime>23</TotalTime>
  <ScaleCrop>false</ScaleCrop>
  <LinksUpToDate>false</LinksUpToDate>
  <CharactersWithSpaces>715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2024-05-28T00:15:00Z</dcterms:created>
  <dc:creator>Administrator</dc:creator>
  <cp:lastModifiedBy>Administrator</cp:lastModifiedBy>
  <dcterms:modified xsi:type="dcterms:W3CDTF">2024-05-28T01:31:01Z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05935D6E998948C19F6653A7CC78488C_12</vt:lpwstr>
  </property>
</Properties>
</file>