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一、预算金额：本项目预算4.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98</w:t>
      </w:r>
      <w:r>
        <w:rPr>
          <w:rFonts w:hint="eastAsia" w:cs="华文宋体" w:asciiTheme="minorEastAsia" w:hAnsiTheme="minorEastAsia" w:eastAsiaTheme="minorEastAsia"/>
          <w:szCs w:val="28"/>
        </w:rPr>
        <w:t>万元，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合同期</w:t>
      </w:r>
      <w:r>
        <w:rPr>
          <w:rFonts w:hint="eastAsia" w:cs="华文宋体" w:asciiTheme="minorEastAsia" w:hAnsiTheme="minorEastAsia" w:eastAsiaTheme="minorEastAsia"/>
          <w:szCs w:val="28"/>
        </w:rPr>
        <w:t>壹年。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本项目采购人根据当年服务履约情况决定是否续签合同，如服务质量经院方考评服务良好，续签不超过2次。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二、服务事项：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1、乙方利用其电话回访服务业务为甲方提供服务。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2、乙方对甲方出院病人及门诊病人进行满意度回访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及统计汇总</w:t>
      </w:r>
      <w:r>
        <w:rPr>
          <w:rFonts w:hint="eastAsia" w:cs="华文宋体" w:asciiTheme="minorEastAsia" w:hAnsiTheme="minorEastAsia" w:eastAsiaTheme="minorEastAsia"/>
          <w:szCs w:val="28"/>
        </w:rPr>
        <w:t>。</w:t>
      </w:r>
    </w:p>
    <w:p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三、付款方式：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1、乙方每提供出院患者数量500人及就诊患者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200人</w:t>
      </w:r>
      <w:r>
        <w:rPr>
          <w:rFonts w:hint="eastAsia" w:cs="华文宋体" w:asciiTheme="minorEastAsia" w:hAnsiTheme="minorEastAsia" w:eastAsiaTheme="minorEastAsia"/>
          <w:szCs w:val="28"/>
        </w:rPr>
        <w:t>回访到位，甲方应按乙方月报价支付费用。</w:t>
      </w:r>
    </w:p>
    <w:p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2、乙方在每半年的10号前完成发票的开具，甲方收到发票后二十个工作日内付款，乙方提供正规发票。 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四、询价采购原则：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资质条件、信誉条件、服务专业性、价格综合考虑。 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五、服务要求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1、乙方应对其员工进行基本技能培训，包括但不限于计算机及通讯器材的使用、通话技巧等。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2、甲方提供培训材料至乙方，乙方选拔相应人员参加培训。培训结束后乙方对参加培训人员进行考核，考核合格的员工方可上岗。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3、乙方严格按甲方规定的信息传递要求反馈各项报表，包括：电话回访反馈报告，可双方沟通确认报表内容及提交时间后进行提报。 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4、乙方对甲方提供的电话，回访率100%；当事人未接的电话，乙方如果拨打3次未接听，可放弃，并标注。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、乙方应对所有电话进行录音并保留3个月，同时进行刻录邮寄至甲方，甲方有权随时调取录音资料。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6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、乙方对甲方提供的信息只做电话回访，保护好隐私。如果乙方私自泄露电话号码等信息，甲方有权扣罚乙方当年服务费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0%，并立即终止合同，由此引起的一切后果由乙方承担全部责任。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六、报价文件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</w:rPr>
        <w:t>、供货商资质文件：</w:t>
      </w:r>
    </w:p>
    <w:p>
      <w:pPr>
        <w:ind w:firstLine="555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营业执照、法人授权委托代理人身份证复印件并加盖公章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3、企业简介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4、服务方案</w:t>
      </w:r>
      <w:r>
        <w:rPr>
          <w:rFonts w:hint="eastAsia" w:cs="华文宋体" w:asciiTheme="minorEastAsia" w:hAnsiTheme="minorEastAsia" w:eastAsiaTheme="minorEastAsia"/>
          <w:szCs w:val="28"/>
        </w:rPr>
        <w:t>（包含完成本服务项目的人员及硬件介绍）。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七、请将材料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一份装订成册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八、采购结果在潍坊高新技术产业开发区人民医院官方网站公布。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第三方电话随访病人服务报价单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一、报价明细表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268"/>
        <w:gridCol w:w="1459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服务费（年）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服务期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第三方电话随访病人业务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1年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服务商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附件三：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1、供货商资质文件：</w:t>
      </w:r>
    </w:p>
    <w:p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Cs w:val="28"/>
        </w:rPr>
        <w:t>营业执照原件扫描件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Cs w:val="28"/>
          <w:lang w:val="en-US" w:eastAsia="zh-CN"/>
        </w:rPr>
        <w:t>盖章</w:t>
      </w:r>
      <w:bookmarkStart w:id="7" w:name="_GoBack"/>
      <w:bookmarkEnd w:id="7"/>
      <w:r>
        <w:rPr>
          <w:rFonts w:hint="eastAsia" w:asciiTheme="minorEastAsia" w:hAnsiTheme="minorEastAsia" w:eastAsiaTheme="minorEastAsia" w:cstheme="minorEastAsia"/>
          <w:b/>
          <w:bCs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Cs w:val="28"/>
        </w:rPr>
        <w:t>；</w:t>
      </w:r>
    </w:p>
    <w:p>
      <w:pPr>
        <w:adjustRightInd w:val="0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pageBreakBefore/>
        <w:snapToGrid w:val="0"/>
        <w:spacing w:line="360" w:lineRule="auto"/>
        <w:ind w:firstLine="422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法定代表人资格证明书的原件扫描件（附身份证扫描件）；</w:t>
      </w:r>
    </w:p>
    <w:p>
      <w:pPr>
        <w:snapToGrid w:val="0"/>
        <w:spacing w:line="360" w:lineRule="auto"/>
        <w:ind w:firstLine="422"/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法定代表人身份证明书</w:t>
      </w:r>
    </w:p>
    <w:p>
      <w:pPr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地    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姓    名：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职务：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（单位名称）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的法定代表人。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特此证明。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投标人：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（盖公章）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日    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0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tbl>
      <w:tblPr>
        <w:tblStyle w:val="9"/>
        <w:tblW w:w="0" w:type="auto"/>
        <w:tblInd w:w="1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662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身份证</w:t>
            </w:r>
          </w:p>
          <w:p>
            <w:pPr>
              <w:spacing w:line="50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（正反面扫描件）</w:t>
            </w:r>
          </w:p>
        </w:tc>
      </w:tr>
    </w:tbl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ind w:firstLine="420"/>
        <w:rPr>
          <w:rFonts w:hint="eastAsia" w:asciiTheme="minorEastAsia" w:hAnsiTheme="minorEastAsia" w:eastAsiaTheme="minorEastAsia" w:cstheme="minorEastAsia"/>
          <w:bCs/>
          <w:highlight w:val="none"/>
        </w:rPr>
      </w:pPr>
    </w:p>
    <w:p>
      <w:pPr>
        <w:pageBreakBefore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bookmarkStart w:id="0" w:name="_Toc511746605"/>
      <w:bookmarkStart w:id="1" w:name="_Toc511745919"/>
      <w:bookmarkStart w:id="2" w:name="_Toc511747176"/>
      <w:bookmarkStart w:id="3" w:name="_Toc10420"/>
      <w:bookmarkStart w:id="4" w:name="_Toc29526"/>
      <w:bookmarkStart w:id="5" w:name="_Toc24398"/>
      <w:bookmarkStart w:id="6" w:name="_Toc511745679"/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560" w:lineRule="exact"/>
        <w:ind w:firstLine="420"/>
        <w:jc w:val="center"/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val="en-US" w:eastAsia="zh-CN"/>
        </w:rPr>
        <w:t>法定代表人亲自参与不用填写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lang w:eastAsia="zh-CN"/>
        </w:rPr>
        <w:t>）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（姓名）是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名称）</w:t>
      </w:r>
      <w:r>
        <w:rPr>
          <w:rFonts w:hint="eastAsia" w:asciiTheme="minorEastAsia" w:hAnsiTheme="minorEastAsia" w:eastAsiaTheme="minorEastAsia" w:cstheme="minorEastAsia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highlight w:val="none"/>
          <w:u w:val="none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（姓名）为我公司代理人，以本公司的名义参加 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  <w:lang w:val="en-US" w:eastAsia="zh-CN"/>
        </w:rPr>
        <w:t>潍坊高新技术产业开发区人民医院第三方电话随访病人服务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highlight w:val="none"/>
        </w:rPr>
        <w:t>。代理人报价、进行合同谈判、签署合同、履行合同和处理与之有关的一切事务，我均予以承认。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代理人无转委托权。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特此委托。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代理人：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性别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年龄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部门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职务：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投标人（盖章）： 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法定代表人（签字、盖章）：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spacing w:line="560" w:lineRule="exact"/>
        <w:ind w:firstLine="42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603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身份证</w:t>
            </w:r>
          </w:p>
          <w:p>
            <w:pPr>
              <w:spacing w:line="560" w:lineRule="exact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（正反面扫描件）</w:t>
            </w:r>
          </w:p>
        </w:tc>
      </w:tr>
    </w:tbl>
    <w:p>
      <w:pPr>
        <w:ind w:firstLine="555"/>
        <w:jc w:val="left"/>
        <w:rPr>
          <w:rFonts w:hint="eastAsia" w:asciiTheme="minorEastAsia" w:hAnsiTheme="minorEastAsia" w:eastAsiaTheme="minorEastAsia" w:cstheme="minorEastAsia"/>
          <w:szCs w:val="28"/>
        </w:rPr>
      </w:pP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2、企业简介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3、服务方案</w:t>
      </w:r>
      <w:r>
        <w:rPr>
          <w:rFonts w:hint="eastAsia" w:asciiTheme="minorEastAsia" w:hAnsiTheme="minorEastAsia" w:eastAsiaTheme="minorEastAsia" w:cstheme="minorEastAsia"/>
          <w:szCs w:val="28"/>
        </w:rPr>
        <w:t>（包含完成本服务项目的人员及硬件介绍）。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918B5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35EA0"/>
    <w:rsid w:val="0076375F"/>
    <w:rsid w:val="007E7086"/>
    <w:rsid w:val="007F0CDA"/>
    <w:rsid w:val="007F0CF0"/>
    <w:rsid w:val="00804667"/>
    <w:rsid w:val="00896388"/>
    <w:rsid w:val="008B2DEA"/>
    <w:rsid w:val="008B36F2"/>
    <w:rsid w:val="008E5AFC"/>
    <w:rsid w:val="008F4B2E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  <w:rsid w:val="1F6E7D87"/>
    <w:rsid w:val="3888500A"/>
    <w:rsid w:val="4D261A71"/>
    <w:rsid w:val="59C66173"/>
    <w:rsid w:val="62983FB7"/>
    <w:rsid w:val="694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tabs>
        <w:tab w:val="right" w:leader="dot" w:pos="9056"/>
      </w:tabs>
    </w:pPr>
    <w:rPr>
      <w:rFonts w:ascii="宋体" w:hAnsi="宋体" w:eastAsia="宋体"/>
      <w:sz w:val="32"/>
      <w:szCs w:val="32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195</Words>
  <Characters>1112</Characters>
  <Lines>9</Lines>
  <Paragraphs>2</Paragraphs>
  <TotalTime>2</TotalTime>
  <ScaleCrop>false</ScaleCrop>
  <LinksUpToDate>false</LinksUpToDate>
  <CharactersWithSpaces>1305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2024-04-02T01:32:08Z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