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eastAsia"/>
          <w:sz w:val="28"/>
          <w:szCs w:val="28"/>
          <w:lang w:val="en-US" w:eastAsia="zh-CN"/>
        </w:rPr>
      </w:pPr>
      <w:r>
        <w:rPr>
          <w:rFonts w:hint="eastAsia"/>
          <w:sz w:val="28"/>
          <w:szCs w:val="28"/>
          <w:lang w:val="en-US" w:eastAsia="zh-CN"/>
        </w:rPr>
        <w:t>2、要求：质保期不少于1年并且供应商的设备质保时间不得小于设备生产厂家的质保时间，设备出厂时间不得早于合同签订日期10个月。</w:t>
      </w:r>
    </w:p>
    <w:p>
      <w:pPr>
        <w:rPr>
          <w:rFonts w:hint="default"/>
          <w:sz w:val="28"/>
          <w:szCs w:val="28"/>
          <w:lang w:val="en-US" w:eastAsia="zh-CN"/>
        </w:rPr>
      </w:pPr>
      <w:r>
        <w:rPr>
          <w:rFonts w:hint="eastAsia"/>
          <w:sz w:val="28"/>
          <w:szCs w:val="28"/>
          <w:lang w:val="en-US" w:eastAsia="zh-CN"/>
        </w:rPr>
        <w:t>3、供应商报价需合理，若所报设备价格远超市场价格，报价无效。</w:t>
      </w:r>
    </w:p>
    <w:p>
      <w:pPr>
        <w:rPr>
          <w:b/>
          <w:sz w:val="28"/>
          <w:szCs w:val="28"/>
        </w:rPr>
      </w:pPr>
      <w:r>
        <w:rPr>
          <w:rFonts w:hint="eastAsia"/>
          <w:b/>
          <w:sz w:val="28"/>
          <w:szCs w:val="28"/>
        </w:rPr>
        <w:t>四、询价采购货物明细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雾化吸入器</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5台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10500元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hint="default" w:asciiTheme="minorEastAsia" w:hAnsiTheme="minorEastAsia" w:eastAsiaTheme="minorEastAsia"/>
          <w:b/>
          <w:bCs w:val="0"/>
          <w:i w:val="0"/>
          <w:iCs/>
          <w:color w:val="00B050"/>
          <w:sz w:val="30"/>
          <w:szCs w:val="30"/>
          <w:u w:val="single"/>
          <w:lang w:val="en-US" w:eastAsia="zh-CN"/>
        </w:rPr>
      </w:pPr>
      <w:r>
        <w:rPr>
          <w:rFonts w:hint="eastAsia" w:asciiTheme="minorEastAsia" w:hAnsiTheme="minorEastAsia"/>
          <w:b/>
          <w:bCs w:val="0"/>
          <w:i w:val="0"/>
          <w:iCs/>
          <w:color w:val="00B050"/>
          <w:sz w:val="30"/>
          <w:szCs w:val="30"/>
          <w:u w:val="single"/>
          <w:lang w:val="en-US" w:eastAsia="zh-CN"/>
        </w:rPr>
        <w:t>注：供应商报价若同时响应多个包的设备报价</w:t>
      </w:r>
      <w:bookmarkStart w:id="0" w:name="_GoBack"/>
      <w:bookmarkEnd w:id="0"/>
      <w:r>
        <w:rPr>
          <w:rFonts w:hint="eastAsia" w:asciiTheme="minorEastAsia" w:hAnsiTheme="minorEastAsia"/>
          <w:b/>
          <w:bCs w:val="0"/>
          <w:i w:val="0"/>
          <w:iCs/>
          <w:color w:val="00B050"/>
          <w:sz w:val="30"/>
          <w:szCs w:val="30"/>
          <w:u w:val="single"/>
          <w:lang w:val="en-US" w:eastAsia="zh-CN"/>
        </w:rPr>
        <w:t>，需每个包单独一份报价材料，并在封面注明所响应的报价包数及货物名称。</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tabs>
          <w:tab w:val="left" w:pos="420"/>
        </w:tabs>
        <w:spacing w:line="360" w:lineRule="auto"/>
        <w:rPr>
          <w:rFonts w:hint="eastAsia" w:asciiTheme="minorEastAsia" w:hAnsiTheme="minorEastAsia"/>
          <w:b/>
          <w:bCs/>
          <w:sz w:val="28"/>
          <w:szCs w:val="28"/>
        </w:rPr>
      </w:pPr>
      <w:r>
        <w:rPr>
          <w:rFonts w:hint="eastAsia" w:asciiTheme="minorEastAsia" w:hAnsiTheme="minorEastAsia" w:eastAsiaTheme="minorEastAsia" w:cstheme="minorEastAsia"/>
          <w:b/>
          <w:bCs/>
          <w:sz w:val="28"/>
          <w:szCs w:val="28"/>
        </w:rPr>
        <w:t>包一</w:t>
      </w:r>
      <w:r>
        <w:rPr>
          <w:rFonts w:hint="eastAsia" w:asciiTheme="minorEastAsia" w:hAnsiTheme="minorEastAsia" w:eastAsiaTheme="minorEastAsia" w:cstheme="minorEastAsia"/>
          <w:b/>
          <w:bCs/>
          <w:kern w:val="0"/>
          <w:sz w:val="28"/>
          <w:szCs w:val="28"/>
          <w:lang w:val="en-US" w:eastAsia="zh-CN"/>
        </w:rPr>
        <w:t>、</w:t>
      </w:r>
    </w:p>
    <w:tbl>
      <w:tblPr>
        <w:tblStyle w:val="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restart"/>
            <w:noWrap w:val="0"/>
            <w:vAlign w:val="center"/>
          </w:tcPr>
          <w:p>
            <w:pPr>
              <w:pStyle w:val="4"/>
              <w:ind w:left="113" w:right="113"/>
              <w:jc w:val="center"/>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规格参数</w:t>
            </w: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输出压力： 7L/min@100kPa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hint="eastAsia"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粒子径： MMAD 3-5 um*，占比8</w:t>
            </w:r>
            <w:r>
              <w:rPr>
                <w:rFonts w:ascii="微软雅黑" w:hAnsi="微软雅黑" w:eastAsia="微软雅黑" w:cs="Arial"/>
                <w:color w:val="000000"/>
                <w:sz w:val="24"/>
              </w:rPr>
              <w:t>0</w:t>
            </w:r>
            <w:r>
              <w:rPr>
                <w:rFonts w:hint="eastAsia" w:ascii="微软雅黑" w:hAnsi="微软雅黑" w:eastAsia="微软雅黑"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药液杯容量：</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最大</w:t>
            </w:r>
            <w:r>
              <w:rPr>
                <w:rFonts w:ascii="微软雅黑" w:hAnsi="微软雅黑" w:eastAsia="微软雅黑" w:cs="Arial"/>
                <w:color w:val="00000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药液量:2-7ml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喷雾速率：</w:t>
            </w:r>
            <w:r>
              <w:rPr>
                <w:rFonts w:ascii="微软雅黑" w:hAnsi="微软雅黑" w:eastAsia="微软雅黑" w:cs="Arial"/>
                <w:color w:val="000000"/>
                <w:sz w:val="24"/>
              </w:rPr>
              <w:t xml:space="preserve"> 0.25mL/ </w:t>
            </w:r>
            <w:r>
              <w:rPr>
                <w:rFonts w:hint="eastAsia" w:ascii="微软雅黑" w:hAnsi="微软雅黑" w:eastAsia="微软雅黑" w:cs="Arial"/>
                <w:color w:val="000000"/>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噪音：</w:t>
            </w:r>
            <w:r>
              <w:rPr>
                <w:rFonts w:ascii="微软雅黑" w:hAnsi="微软雅黑" w:eastAsia="微软雅黑" w:cs="Arial"/>
                <w:color w:val="000000"/>
                <w:sz w:val="24"/>
              </w:rPr>
              <w:t xml:space="preserve"> 65dB </w:t>
            </w:r>
            <w:r>
              <w:rPr>
                <w:rFonts w:hint="eastAsia" w:ascii="微软雅黑" w:hAnsi="微软雅黑" w:eastAsia="微软雅黑" w:cs="Arial"/>
                <w:color w:val="000000"/>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电源：AC 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hint="eastAsia"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消耗功率：140VA以下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使用环境温度</w:t>
            </w:r>
            <w:r>
              <w:rPr>
                <w:rFonts w:ascii="微软雅黑" w:hAnsi="微软雅黑" w:eastAsia="微软雅黑" w:cs="Arial"/>
                <w:color w:val="000000"/>
                <w:sz w:val="24"/>
              </w:rPr>
              <w:t xml:space="preserve">+10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+40</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/30%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85%RH/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湿度</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气压</w:t>
            </w:r>
            <w:r>
              <w:rPr>
                <w:rFonts w:ascii="微软雅黑" w:hAnsi="微软雅黑" w:eastAsia="微软雅黑" w:cs="Arial"/>
                <w:color w:val="000000"/>
                <w:sz w:val="24"/>
              </w:rPr>
              <w:t xml:space="preserve">:700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保管运输环境温度</w:t>
            </w:r>
            <w:r>
              <w:rPr>
                <w:rFonts w:ascii="微软雅黑" w:hAnsi="微软雅黑" w:eastAsia="微软雅黑" w:cs="Arial"/>
                <w:color w:val="000000"/>
                <w:sz w:val="24"/>
              </w:rPr>
              <w:t xml:space="preserve">/-20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+60</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/10%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本体重量：</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约</w:t>
            </w:r>
            <w:r>
              <w:rPr>
                <w:rFonts w:ascii="微软雅黑" w:hAnsi="微软雅黑" w:eastAsia="微软雅黑" w:cs="Arial"/>
                <w:color w:val="000000"/>
                <w:sz w:val="24"/>
              </w:rPr>
              <w:t>2.2kg</w:t>
            </w:r>
            <w:r>
              <w:rPr>
                <w:rFonts w:hint="eastAsia" w:ascii="微软雅黑" w:hAnsi="微软雅黑" w:eastAsia="微软雅黑" w:cs="Arial"/>
                <w:color w:val="000000"/>
                <w:sz w:val="24"/>
              </w:rPr>
              <w:t>（仅本体部分）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外形尺寸：</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宽约</w:t>
            </w:r>
            <w:r>
              <w:rPr>
                <w:rFonts w:ascii="微软雅黑" w:hAnsi="微软雅黑" w:eastAsia="微软雅黑" w:cs="Arial"/>
                <w:color w:val="000000"/>
                <w:sz w:val="24"/>
              </w:rPr>
              <w:t>175</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高约</w:t>
            </w:r>
            <w:r>
              <w:rPr>
                <w:rFonts w:ascii="微软雅黑" w:hAnsi="微软雅黑" w:eastAsia="微软雅黑" w:cs="Arial"/>
                <w:color w:val="000000"/>
                <w:sz w:val="24"/>
              </w:rPr>
              <w:t>110</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厚约</w:t>
            </w:r>
            <w:r>
              <w:rPr>
                <w:rFonts w:ascii="微软雅黑" w:hAnsi="微软雅黑" w:eastAsia="微软雅黑" w:cs="Arial"/>
                <w:color w:val="000000"/>
                <w:sz w:val="24"/>
              </w:rPr>
              <w:t>215mm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防电击分类：</w:t>
            </w:r>
            <w:r>
              <w:rPr>
                <w:rFonts w:ascii="微软雅黑" w:hAnsi="微软雅黑" w:eastAsia="微软雅黑" w:cs="Arial"/>
                <w:color w:val="000000"/>
                <w:sz w:val="24"/>
              </w:rPr>
              <w:t xml:space="preserve"> II </w:t>
            </w:r>
            <w:r>
              <w:rPr>
                <w:rFonts w:hint="eastAsia" w:ascii="微软雅黑" w:hAnsi="微软雅黑" w:eastAsia="微软雅黑" w:cs="Arial"/>
                <w:color w:val="000000"/>
                <w:sz w:val="24"/>
              </w:rPr>
              <w:t>类设备、</w:t>
            </w:r>
            <w:r>
              <w:rPr>
                <w:rFonts w:ascii="微软雅黑" w:hAnsi="微软雅黑" w:eastAsia="微软雅黑" w:cs="Arial"/>
                <w:color w:val="000000"/>
                <w:sz w:val="24"/>
              </w:rPr>
              <w:t xml:space="preserve">B </w:t>
            </w:r>
            <w:r>
              <w:rPr>
                <w:rFonts w:hint="eastAsia" w:ascii="微软雅黑" w:hAnsi="微软雅黑" w:eastAsia="微软雅黑" w:cs="Arial"/>
                <w:color w:val="000000"/>
                <w:sz w:val="24"/>
              </w:rPr>
              <w:t>型应用部分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restart"/>
            <w:noWrap w:val="0"/>
            <w:vAlign w:val="center"/>
          </w:tcPr>
          <w:p>
            <w:pPr>
              <w:pStyle w:val="4"/>
              <w:jc w:val="center"/>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性能特点</w:t>
            </w: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耐久工艺设计，保证泵的使用寿命</w:t>
            </w:r>
            <w:r>
              <w:rPr>
                <w:rFonts w:hint="eastAsia" w:ascii="微软雅黑" w:hAnsi="微软雅黑" w:eastAsia="微软雅黑" w:cs="Arial"/>
                <w:color w:val="000000"/>
                <w:sz w:val="24"/>
                <w:lang w:val="en-US" w:eastAsia="zh-CN"/>
              </w:rPr>
              <w:t>≥</w:t>
            </w:r>
            <w:r>
              <w:rPr>
                <w:rFonts w:hint="eastAsia" w:ascii="微软雅黑" w:hAnsi="微软雅黑" w:eastAsia="微软雅黑" w:cs="Arial"/>
                <w:color w:val="000000"/>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外置过滤片，可及时更换，保证干净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4"/>
              <w:jc w:val="center"/>
              <w:rPr>
                <w:rFonts w:ascii="微软雅黑" w:hAnsi="微软雅黑" w:eastAsia="微软雅黑" w:cs="Arial"/>
                <w:color w:val="000000"/>
                <w:sz w:val="24"/>
                <w:szCs w:val="24"/>
              </w:rPr>
            </w:pPr>
          </w:p>
        </w:tc>
        <w:tc>
          <w:tcPr>
            <w:tcW w:w="7575" w:type="dxa"/>
            <w:noWrap w:val="0"/>
            <w:vAlign w:val="center"/>
          </w:tcPr>
          <w:p>
            <w:pPr>
              <w:pStyle w:val="4"/>
              <w:rPr>
                <w:rFonts w:hint="eastAsia" w:ascii="微软雅黑" w:hAnsi="微软雅黑" w:eastAsia="微软雅黑" w:cs="Arial"/>
                <w:color w:val="000000"/>
                <w:sz w:val="24"/>
              </w:rPr>
            </w:pPr>
            <w:r>
              <w:rPr>
                <w:rFonts w:hint="eastAsia" w:ascii="微软雅黑" w:hAnsi="微软雅黑" w:eastAsia="微软雅黑" w:cs="Arial"/>
                <w:color w:val="000000"/>
                <w:sz w:val="24"/>
              </w:rPr>
              <w:t xml:space="preserve">机身抗菌树脂，适合医院环境 </w:t>
            </w:r>
          </w:p>
        </w:tc>
      </w:tr>
    </w:tbl>
    <w:p>
      <w:pPr>
        <w:rPr>
          <w:rFonts w:hint="eastAsia" w:asciiTheme="minorEastAsia" w:hAnsiTheme="minorEastAsia" w:eastAsiaTheme="minorEastAsia" w:cstheme="minorEastAsia"/>
          <w:b/>
          <w:bCs/>
          <w:kern w:val="0"/>
          <w:sz w:val="28"/>
          <w:szCs w:val="28"/>
          <w:lang w:val="en-US" w:eastAsia="zh-CN"/>
        </w:rPr>
      </w:pPr>
    </w:p>
    <w:p>
      <w:pPr>
        <w:rPr>
          <w:rFonts w:hint="default" w:asciiTheme="minorEastAsia" w:hAnsiTheme="minorEastAsia" w:eastAsiaTheme="minor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E305316"/>
    <w:rsid w:val="10BC5375"/>
    <w:rsid w:val="115D4462"/>
    <w:rsid w:val="133F6675"/>
    <w:rsid w:val="14614FE8"/>
    <w:rsid w:val="16014ED0"/>
    <w:rsid w:val="168B172E"/>
    <w:rsid w:val="16D231FD"/>
    <w:rsid w:val="1BBA19E9"/>
    <w:rsid w:val="1D014BE1"/>
    <w:rsid w:val="1FFE39A3"/>
    <w:rsid w:val="20A02230"/>
    <w:rsid w:val="214E3B8E"/>
    <w:rsid w:val="21953366"/>
    <w:rsid w:val="259A1A1B"/>
    <w:rsid w:val="2B291023"/>
    <w:rsid w:val="2C2E4AEB"/>
    <w:rsid w:val="3137185E"/>
    <w:rsid w:val="31FE2084"/>
    <w:rsid w:val="34CD49C4"/>
    <w:rsid w:val="389C57DF"/>
    <w:rsid w:val="3B9F3746"/>
    <w:rsid w:val="3F12422F"/>
    <w:rsid w:val="3FBB675E"/>
    <w:rsid w:val="44BE66EB"/>
    <w:rsid w:val="48BF2A31"/>
    <w:rsid w:val="49784602"/>
    <w:rsid w:val="4E885BBA"/>
    <w:rsid w:val="4F8A0D62"/>
    <w:rsid w:val="520E387D"/>
    <w:rsid w:val="531C6FD2"/>
    <w:rsid w:val="5772416C"/>
    <w:rsid w:val="626C1371"/>
    <w:rsid w:val="661327BD"/>
    <w:rsid w:val="6A4B7D7B"/>
    <w:rsid w:val="6CF955A1"/>
    <w:rsid w:val="709518B3"/>
    <w:rsid w:val="730438B3"/>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Plain Text"/>
    <w:basedOn w:val="1"/>
    <w:qFormat/>
    <w:uiPriority w:val="0"/>
    <w:rPr>
      <w:rFonts w:ascii="宋体" w:hAnsi="Courier New"/>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2</TotalTime>
  <ScaleCrop>false</ScaleCrop>
  <LinksUpToDate>false</LinksUpToDate>
  <CharactersWithSpaces>2207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2023-11-27T06:16:37Z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1413B03EE0AE46B583EF0D76811D13EE_13</vt:lpwstr>
  </property>
</Properties>
</file>