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2、设备价值2000元以下的医疗设备，不需签订购销合同</w:t>
      </w:r>
    </w:p>
    <w:p>
      <w:pPr>
        <w:rPr>
          <w:b/>
          <w:sz w:val="28"/>
          <w:szCs w:val="28"/>
        </w:rPr>
      </w:pPr>
      <w:r>
        <w:rPr>
          <w:rFonts w:hint="eastAsia"/>
          <w:b/>
          <w:sz w:val="28"/>
          <w:szCs w:val="28"/>
        </w:rPr>
        <w:t>二、质保金及付款问题</w:t>
      </w:r>
    </w:p>
    <w:p>
      <w:pPr>
        <w:rPr>
          <w:sz w:val="28"/>
          <w:szCs w:val="28"/>
        </w:rPr>
      </w:pPr>
      <w:r>
        <w:rPr>
          <w:rFonts w:hint="eastAsia"/>
          <w:sz w:val="28"/>
          <w:szCs w:val="28"/>
        </w:rPr>
        <w:t>1、设备价值3000元以上的医疗设备，付款方式为：供应商提供正规销售发票，中小企业设备验收合格后支付合同金额90%；其他供应商设备验收合格后</w:t>
      </w:r>
      <w:r>
        <w:rPr>
          <w:rFonts w:hint="eastAsia"/>
          <w:sz w:val="28"/>
          <w:szCs w:val="28"/>
          <w:lang w:val="en-US" w:eastAsia="zh-CN"/>
        </w:rPr>
        <w:t>二</w:t>
      </w:r>
      <w:r>
        <w:rPr>
          <w:rFonts w:hint="eastAsia"/>
          <w:sz w:val="28"/>
          <w:szCs w:val="28"/>
        </w:rPr>
        <w:t>个月支付合同金额90%，余款质保期满无质量问题后付清。</w:t>
      </w:r>
    </w:p>
    <w:p>
      <w:pPr>
        <w:rPr>
          <w:sz w:val="28"/>
          <w:szCs w:val="28"/>
        </w:rPr>
      </w:pPr>
      <w:r>
        <w:rPr>
          <w:rFonts w:hint="eastAsia"/>
          <w:sz w:val="28"/>
          <w:szCs w:val="28"/>
        </w:rPr>
        <w:t>2、设备价值3000元以下的医疗设备，付款方式为：供应商提供正规销售发票，设备验收合格后一次性付全款。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2、要求：供应商的设备质保时间不得小于设备厂家质保时间，设备出厂时间不得早于合同签订日期10个月。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350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rFonts w:hint="eastAsia"/>
                <w:sz w:val="28"/>
                <w:szCs w:val="28"/>
              </w:rPr>
              <w:t>序号</w:t>
            </w:r>
          </w:p>
        </w:tc>
        <w:tc>
          <w:tcPr>
            <w:tcW w:w="2693" w:type="dxa"/>
          </w:tcPr>
          <w:p>
            <w:pPr>
              <w:jc w:val="center"/>
              <w:rPr>
                <w:sz w:val="28"/>
                <w:szCs w:val="28"/>
              </w:rPr>
            </w:pPr>
            <w:r>
              <w:rPr>
                <w:rFonts w:hint="eastAsia"/>
                <w:sz w:val="28"/>
                <w:szCs w:val="28"/>
              </w:rPr>
              <w:t>名称</w:t>
            </w:r>
          </w:p>
        </w:tc>
        <w:tc>
          <w:tcPr>
            <w:tcW w:w="3504" w:type="dxa"/>
          </w:tcPr>
          <w:p>
            <w:pPr>
              <w:jc w:val="center"/>
              <w:rPr>
                <w:sz w:val="28"/>
                <w:szCs w:val="28"/>
              </w:rPr>
            </w:pPr>
            <w:r>
              <w:rPr>
                <w:rFonts w:hint="eastAsia"/>
                <w:sz w:val="28"/>
                <w:szCs w:val="28"/>
              </w:rPr>
              <w:t>数量</w:t>
            </w:r>
          </w:p>
        </w:tc>
        <w:tc>
          <w:tcPr>
            <w:tcW w:w="1508" w:type="dxa"/>
          </w:tcPr>
          <w:p>
            <w:pPr>
              <w:jc w:val="center"/>
              <w:rPr>
                <w:sz w:val="28"/>
                <w:szCs w:val="28"/>
              </w:rPr>
            </w:pPr>
            <w:r>
              <w:rPr>
                <w:rFonts w:hint="eastAsia"/>
                <w:sz w:val="28"/>
                <w:szCs w:val="28"/>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eastAsiaTheme="minorEastAsia"/>
                <w:sz w:val="28"/>
                <w:szCs w:val="28"/>
                <w:lang w:eastAsia="zh-CN"/>
              </w:rPr>
            </w:pPr>
            <w:r>
              <w:rPr>
                <w:rFonts w:hint="eastAsia"/>
                <w:sz w:val="28"/>
                <w:szCs w:val="28"/>
                <w:lang w:val="en-US" w:eastAsia="zh-CN"/>
              </w:rPr>
              <w:t>1</w:t>
            </w:r>
          </w:p>
        </w:tc>
        <w:tc>
          <w:tcPr>
            <w:tcW w:w="2693" w:type="dxa"/>
          </w:tcPr>
          <w:p>
            <w:pPr>
              <w:jc w:val="center"/>
              <w:rPr>
                <w:rFonts w:hint="default"/>
                <w:sz w:val="28"/>
                <w:szCs w:val="28"/>
                <w:lang w:val="en-US" w:eastAsia="zh-CN"/>
              </w:rPr>
            </w:pPr>
            <w:r>
              <w:rPr>
                <w:rFonts w:hint="eastAsia"/>
                <w:sz w:val="28"/>
                <w:szCs w:val="28"/>
                <w:lang w:val="en-US" w:eastAsia="zh-CN"/>
              </w:rPr>
              <w:t>X射线防护用品</w:t>
            </w:r>
          </w:p>
        </w:tc>
        <w:tc>
          <w:tcPr>
            <w:tcW w:w="3504" w:type="dxa"/>
          </w:tcPr>
          <w:p>
            <w:pPr>
              <w:jc w:val="center"/>
              <w:rPr>
                <w:rFonts w:hint="default"/>
                <w:sz w:val="28"/>
                <w:szCs w:val="28"/>
                <w:lang w:val="en-US"/>
              </w:rPr>
            </w:pPr>
            <w:r>
              <w:rPr>
                <w:rFonts w:hint="eastAsia"/>
                <w:sz w:val="28"/>
                <w:szCs w:val="28"/>
                <w:lang w:val="en-US" w:eastAsia="zh-CN"/>
              </w:rPr>
              <w:t>一批，详见参数要求</w:t>
            </w:r>
          </w:p>
        </w:tc>
        <w:tc>
          <w:tcPr>
            <w:tcW w:w="1508" w:type="dxa"/>
          </w:tcPr>
          <w:p>
            <w:pPr>
              <w:jc w:val="center"/>
              <w:rPr>
                <w:rFonts w:hint="eastAsia"/>
                <w:sz w:val="28"/>
                <w:szCs w:val="28"/>
              </w:rPr>
            </w:pPr>
            <w:r>
              <w:rPr>
                <w:rFonts w:hint="eastAsia"/>
                <w:sz w:val="28"/>
                <w:szCs w:val="28"/>
                <w:lang w:val="en-US" w:eastAsia="zh-CN"/>
              </w:rPr>
              <w:t>22510</w:t>
            </w:r>
            <w:r>
              <w:rPr>
                <w:rFonts w:hint="eastAsia"/>
                <w:sz w:val="28"/>
                <w:szCs w:val="28"/>
              </w:rPr>
              <w:t>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b/>
          <w:sz w:val="28"/>
          <w:szCs w:val="28"/>
        </w:rPr>
      </w:pP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6、产品彩页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若彩页产品过多时需着重圈出所投产品，可根据需要添加产品说明书材料</w:t>
      </w:r>
      <w:r>
        <w:rPr>
          <w:rFonts w:hint="eastAsia" w:asciiTheme="minorEastAsia" w:hAnsiTheme="minorEastAsia"/>
          <w:sz w:val="28"/>
          <w:szCs w:val="28"/>
          <w:lang w:eastAsia="zh-CN"/>
        </w:rPr>
        <w:t>）</w:t>
      </w:r>
      <w:bookmarkStart w:id="0" w:name="_GoBack"/>
      <w:bookmarkEnd w:id="0"/>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*号为关键参数</w:t>
      </w:r>
      <w:r>
        <w:rPr>
          <w:rFonts w:hint="eastAsia"/>
          <w:b/>
          <w:sz w:val="28"/>
          <w:szCs w:val="28"/>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4204"/>
        <w:gridCol w:w="138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top"/>
          </w:tcPr>
          <w:p>
            <w:pPr>
              <w:jc w:val="center"/>
              <w:rPr>
                <w:rFonts w:hint="eastAsia"/>
                <w:vertAlign w:val="baseline"/>
                <w:lang w:val="en-US" w:eastAsia="zh-CN"/>
              </w:rPr>
            </w:pPr>
            <w:r>
              <w:rPr>
                <w:rFonts w:hint="eastAsia"/>
                <w:vertAlign w:val="baseline"/>
                <w:lang w:val="en-US" w:eastAsia="zh-CN"/>
              </w:rPr>
              <w:t>防护用品</w:t>
            </w:r>
          </w:p>
          <w:p>
            <w:pPr>
              <w:jc w:val="center"/>
              <w:rPr>
                <w:rFonts w:hint="default" w:eastAsiaTheme="minorEastAsia"/>
                <w:vertAlign w:val="baseline"/>
                <w:lang w:val="en-US" w:eastAsia="zh-CN"/>
              </w:rPr>
            </w:pPr>
            <w:r>
              <w:rPr>
                <w:rFonts w:hint="eastAsia"/>
                <w:vertAlign w:val="baseline"/>
                <w:lang w:val="en-US" w:eastAsia="zh-CN"/>
              </w:rPr>
              <w:t>名称</w:t>
            </w:r>
          </w:p>
        </w:tc>
        <w:tc>
          <w:tcPr>
            <w:tcW w:w="5856" w:type="dxa"/>
            <w:noWrap w:val="0"/>
            <w:vAlign w:val="top"/>
          </w:tcPr>
          <w:p>
            <w:pPr>
              <w:jc w:val="center"/>
              <w:rPr>
                <w:rFonts w:hint="eastAsia" w:eastAsiaTheme="minorEastAsia"/>
                <w:lang w:val="en-US" w:eastAsia="zh-CN"/>
              </w:rPr>
            </w:pPr>
            <w:r>
              <w:rPr>
                <w:rFonts w:hint="eastAsia"/>
                <w:lang w:val="en-US" w:eastAsia="zh-CN"/>
              </w:rPr>
              <w:t>样图</w:t>
            </w:r>
          </w:p>
        </w:tc>
        <w:tc>
          <w:tcPr>
            <w:tcW w:w="3904" w:type="dxa"/>
            <w:noWrap w:val="0"/>
            <w:vAlign w:val="top"/>
          </w:tcPr>
          <w:p>
            <w:pPr>
              <w:jc w:val="center"/>
              <w:rPr>
                <w:rFonts w:hint="default"/>
                <w:vertAlign w:val="baseline"/>
                <w:lang w:val="en-US" w:eastAsia="zh-CN"/>
              </w:rPr>
            </w:pPr>
            <w:r>
              <w:rPr>
                <w:rFonts w:hint="eastAsia"/>
                <w:vertAlign w:val="baseline"/>
                <w:lang w:val="en-US" w:eastAsia="zh-CN"/>
              </w:rPr>
              <w:t>数量</w:t>
            </w:r>
          </w:p>
        </w:tc>
        <w:tc>
          <w:tcPr>
            <w:tcW w:w="3904" w:type="dxa"/>
            <w:noWrap w:val="0"/>
            <w:vAlign w:val="top"/>
          </w:tcPr>
          <w:p>
            <w:pPr>
              <w:jc w:val="center"/>
              <w:rPr>
                <w:rFonts w:hint="default"/>
                <w:vertAlign w:val="baseline"/>
                <w:lang w:val="en-US" w:eastAsia="zh-CN"/>
              </w:rPr>
            </w:pPr>
            <w:r>
              <w:rPr>
                <w:rFonts w:hint="eastAsia"/>
                <w:vertAlign w:val="baseline"/>
                <w:lang w:val="en-US" w:eastAsia="zh-CN"/>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top"/>
          </w:tcPr>
          <w:p>
            <w:pPr>
              <w:jc w:val="center"/>
              <w:rPr>
                <w:vertAlign w:val="baseline"/>
              </w:rPr>
            </w:pPr>
            <w:r>
              <w:rPr>
                <w:rFonts w:hint="eastAsia"/>
                <w:vertAlign w:val="baseline"/>
              </w:rPr>
              <w:t>铅颈套0.5mmpb</w:t>
            </w:r>
          </w:p>
        </w:tc>
        <w:tc>
          <w:tcPr>
            <w:tcW w:w="5856" w:type="dxa"/>
            <w:noWrap w:val="0"/>
            <w:vAlign w:val="top"/>
          </w:tcPr>
          <w:p>
            <w:pPr>
              <w:jc w:val="center"/>
              <w:rPr>
                <w:vertAlign w:val="baseline"/>
              </w:rPr>
            </w:pPr>
            <w:r>
              <w:drawing>
                <wp:inline distT="0" distB="0" distL="114300" distR="114300">
                  <wp:extent cx="1685925" cy="10572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85925" cy="1057275"/>
                          </a:xfrm>
                          <a:prstGeom prst="rect">
                            <a:avLst/>
                          </a:prstGeom>
                          <a:noFill/>
                          <a:ln>
                            <a:noFill/>
                          </a:ln>
                        </pic:spPr>
                      </pic:pic>
                    </a:graphicData>
                  </a:graphic>
                </wp:inline>
              </w:drawing>
            </w:r>
          </w:p>
        </w:tc>
        <w:tc>
          <w:tcPr>
            <w:tcW w:w="3904" w:type="dxa"/>
            <w:noWrap w:val="0"/>
            <w:vAlign w:val="top"/>
          </w:tcPr>
          <w:p>
            <w:pPr>
              <w:jc w:val="center"/>
              <w:rPr>
                <w:rFonts w:hint="default" w:eastAsia="宋体"/>
                <w:vertAlign w:val="baseline"/>
                <w:lang w:val="en-US" w:eastAsia="zh-CN"/>
              </w:rPr>
            </w:pPr>
            <w:r>
              <w:rPr>
                <w:rFonts w:hint="eastAsia"/>
                <w:vertAlign w:val="baseline"/>
                <w:lang w:val="en-US" w:eastAsia="zh-CN"/>
              </w:rPr>
              <w:t>9件</w:t>
            </w:r>
          </w:p>
        </w:tc>
        <w:tc>
          <w:tcPr>
            <w:tcW w:w="3904" w:type="dxa"/>
            <w:noWrap w:val="0"/>
            <w:vAlign w:val="top"/>
          </w:tcPr>
          <w:p>
            <w:pPr>
              <w:jc w:val="center"/>
              <w:rPr>
                <w:rFonts w:hint="default" w:eastAsia="宋体"/>
                <w:vertAlign w:val="baseline"/>
                <w:lang w:val="en-US" w:eastAsia="zh-CN"/>
              </w:rPr>
            </w:pPr>
            <w:r>
              <w:rPr>
                <w:rFonts w:hint="eastAsia"/>
                <w:vertAlign w:val="baseline"/>
                <w:lang w:val="en-US" w:eastAsia="zh-CN"/>
              </w:rPr>
              <w:t>预算120元/件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铅帽0.5</w:t>
            </w:r>
            <w:r>
              <w:rPr>
                <w:rFonts w:hint="eastAsia"/>
                <w:vertAlign w:val="baseline"/>
              </w:rPr>
              <w:t>mmpb</w:t>
            </w:r>
          </w:p>
        </w:tc>
        <w:tc>
          <w:tcPr>
            <w:tcW w:w="5856" w:type="dxa"/>
            <w:noWrap w:val="0"/>
            <w:vAlign w:val="top"/>
          </w:tcPr>
          <w:p>
            <w:pPr>
              <w:jc w:val="center"/>
              <w:rPr>
                <w:vertAlign w:val="baseline"/>
              </w:rPr>
            </w:pPr>
            <w:r>
              <w:drawing>
                <wp:inline distT="0" distB="0" distL="114300" distR="114300">
                  <wp:extent cx="1552575" cy="1190625"/>
                  <wp:effectExtent l="0" t="0" r="952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1552575" cy="1190625"/>
                          </a:xfrm>
                          <a:prstGeom prst="rect">
                            <a:avLst/>
                          </a:prstGeom>
                          <a:noFill/>
                          <a:ln>
                            <a:noFill/>
                          </a:ln>
                        </pic:spPr>
                      </pic:pic>
                    </a:graphicData>
                  </a:graphic>
                </wp:inline>
              </w:drawing>
            </w:r>
          </w:p>
        </w:tc>
        <w:tc>
          <w:tcPr>
            <w:tcW w:w="3904" w:type="dxa"/>
            <w:noWrap w:val="0"/>
            <w:vAlign w:val="top"/>
          </w:tcPr>
          <w:p>
            <w:pPr>
              <w:jc w:val="center"/>
              <w:rPr>
                <w:rFonts w:hint="default" w:eastAsia="宋体"/>
                <w:vertAlign w:val="baseline"/>
                <w:lang w:val="en-US" w:eastAsia="zh-CN"/>
              </w:rPr>
            </w:pPr>
            <w:r>
              <w:rPr>
                <w:rFonts w:hint="eastAsia"/>
                <w:vertAlign w:val="baseline"/>
                <w:lang w:val="en-US" w:eastAsia="zh-CN"/>
              </w:rPr>
              <w:t>6件</w:t>
            </w:r>
          </w:p>
        </w:tc>
        <w:tc>
          <w:tcPr>
            <w:tcW w:w="3904" w:type="dxa"/>
            <w:noWrap w:val="0"/>
            <w:vAlign w:val="top"/>
          </w:tcPr>
          <w:p>
            <w:pPr>
              <w:jc w:val="center"/>
              <w:rPr>
                <w:rFonts w:hint="default" w:eastAsia="宋体"/>
                <w:vertAlign w:val="baseline"/>
                <w:lang w:val="en-US" w:eastAsia="zh-CN"/>
              </w:rPr>
            </w:pPr>
            <w:r>
              <w:rPr>
                <w:rFonts w:hint="eastAsia"/>
                <w:vertAlign w:val="baseline"/>
                <w:lang w:val="en-US" w:eastAsia="zh-CN"/>
              </w:rPr>
              <w:t>预算180元/件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铅衣0.5</w:t>
            </w:r>
            <w:r>
              <w:rPr>
                <w:rFonts w:hint="eastAsia"/>
                <w:vertAlign w:val="baseline"/>
              </w:rPr>
              <w:t>mmpb</w:t>
            </w:r>
          </w:p>
        </w:tc>
        <w:tc>
          <w:tcPr>
            <w:tcW w:w="5856" w:type="dxa"/>
            <w:noWrap w:val="0"/>
            <w:vAlign w:val="top"/>
          </w:tcPr>
          <w:p>
            <w:pPr>
              <w:jc w:val="center"/>
              <w:rPr>
                <w:vertAlign w:val="baseline"/>
              </w:rPr>
            </w:pPr>
            <w:r>
              <w:drawing>
                <wp:inline distT="0" distB="0" distL="114300" distR="114300">
                  <wp:extent cx="2120900" cy="1715135"/>
                  <wp:effectExtent l="0" t="0" r="1270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120900" cy="1715135"/>
                          </a:xfrm>
                          <a:prstGeom prst="rect">
                            <a:avLst/>
                          </a:prstGeom>
                          <a:noFill/>
                          <a:ln>
                            <a:noFill/>
                          </a:ln>
                        </pic:spPr>
                      </pic:pic>
                    </a:graphicData>
                  </a:graphic>
                </wp:inline>
              </w:drawing>
            </w:r>
          </w:p>
        </w:tc>
        <w:tc>
          <w:tcPr>
            <w:tcW w:w="3904" w:type="dxa"/>
            <w:noWrap w:val="0"/>
            <w:vAlign w:val="top"/>
          </w:tcPr>
          <w:p>
            <w:pPr>
              <w:jc w:val="center"/>
              <w:rPr>
                <w:rFonts w:hint="default" w:eastAsia="宋体"/>
                <w:vertAlign w:val="baseline"/>
                <w:lang w:val="en-US" w:eastAsia="zh-CN"/>
              </w:rPr>
            </w:pPr>
            <w:r>
              <w:rPr>
                <w:rFonts w:hint="eastAsia"/>
                <w:vertAlign w:val="baseline"/>
                <w:lang w:val="en-US" w:eastAsia="zh-CN"/>
              </w:rPr>
              <w:t>3件</w:t>
            </w:r>
          </w:p>
        </w:tc>
        <w:tc>
          <w:tcPr>
            <w:tcW w:w="3904" w:type="dxa"/>
            <w:noWrap w:val="0"/>
            <w:vAlign w:val="top"/>
          </w:tcPr>
          <w:p>
            <w:pPr>
              <w:jc w:val="center"/>
              <w:rPr>
                <w:rFonts w:hint="default" w:eastAsia="宋体"/>
                <w:vertAlign w:val="baseline"/>
                <w:lang w:val="en-US" w:eastAsia="zh-CN"/>
              </w:rPr>
            </w:pPr>
            <w:r>
              <w:rPr>
                <w:rFonts w:hint="eastAsia"/>
                <w:vertAlign w:val="baseline"/>
                <w:lang w:val="en-US" w:eastAsia="zh-CN"/>
              </w:rPr>
              <w:t>预算1200元/件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方巾0.5</w:t>
            </w:r>
            <w:r>
              <w:rPr>
                <w:rFonts w:hint="eastAsia"/>
                <w:vertAlign w:val="baseline"/>
              </w:rPr>
              <w:t>mmpb</w:t>
            </w:r>
          </w:p>
        </w:tc>
        <w:tc>
          <w:tcPr>
            <w:tcW w:w="5856" w:type="dxa"/>
            <w:noWrap w:val="0"/>
            <w:vAlign w:val="top"/>
          </w:tcPr>
          <w:p>
            <w:pPr>
              <w:jc w:val="center"/>
              <w:rPr>
                <w:rFonts w:hint="default" w:eastAsia="宋体"/>
                <w:vertAlign w:val="baseline"/>
                <w:lang w:val="en-US" w:eastAsia="zh-CN"/>
              </w:rPr>
            </w:pPr>
            <w:r>
              <w:drawing>
                <wp:inline distT="0" distB="0" distL="114300" distR="114300">
                  <wp:extent cx="1466850" cy="1104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466850" cy="1104900"/>
                          </a:xfrm>
                          <a:prstGeom prst="rect">
                            <a:avLst/>
                          </a:prstGeom>
                          <a:noFill/>
                          <a:ln>
                            <a:noFill/>
                          </a:ln>
                        </pic:spPr>
                      </pic:pic>
                    </a:graphicData>
                  </a:graphic>
                </wp:inline>
              </w:drawing>
            </w:r>
            <w:r>
              <w:rPr>
                <w:rFonts w:hint="eastAsia"/>
                <w:vertAlign w:val="baseline"/>
                <w:lang w:val="en-US" w:eastAsia="zh-CN"/>
              </w:rPr>
              <w:t>约80*100cm</w:t>
            </w:r>
          </w:p>
        </w:tc>
        <w:tc>
          <w:tcPr>
            <w:tcW w:w="3904" w:type="dxa"/>
            <w:noWrap w:val="0"/>
            <w:vAlign w:val="top"/>
          </w:tcPr>
          <w:p>
            <w:pPr>
              <w:jc w:val="center"/>
              <w:rPr>
                <w:rFonts w:hint="default" w:eastAsia="宋体"/>
                <w:vertAlign w:val="baseline"/>
                <w:lang w:val="en-US" w:eastAsia="zh-CN"/>
              </w:rPr>
            </w:pPr>
            <w:r>
              <w:rPr>
                <w:rFonts w:hint="eastAsia"/>
                <w:vertAlign w:val="baseline"/>
                <w:lang w:val="en-US" w:eastAsia="zh-CN"/>
              </w:rPr>
              <w:t>3件</w:t>
            </w:r>
          </w:p>
        </w:tc>
        <w:tc>
          <w:tcPr>
            <w:tcW w:w="3904" w:type="dxa"/>
            <w:noWrap w:val="0"/>
            <w:vAlign w:val="top"/>
          </w:tcPr>
          <w:p>
            <w:pPr>
              <w:jc w:val="center"/>
              <w:rPr>
                <w:rFonts w:hint="default"/>
                <w:vertAlign w:val="baseline"/>
                <w:lang w:val="en-US"/>
              </w:rPr>
            </w:pPr>
            <w:r>
              <w:rPr>
                <w:rFonts w:hint="eastAsia"/>
                <w:vertAlign w:val="baseline"/>
                <w:lang w:val="en-US" w:eastAsia="zh-CN"/>
              </w:rPr>
              <w:t>预算850元/件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可调节防护窗口的立位防护屏0.5</w:t>
            </w:r>
            <w:r>
              <w:rPr>
                <w:rFonts w:hint="eastAsia"/>
                <w:vertAlign w:val="baseline"/>
              </w:rPr>
              <w:t>mmpb</w:t>
            </w:r>
          </w:p>
        </w:tc>
        <w:tc>
          <w:tcPr>
            <w:tcW w:w="5856" w:type="dxa"/>
            <w:noWrap w:val="0"/>
            <w:vAlign w:val="top"/>
          </w:tcPr>
          <w:p>
            <w:pPr>
              <w:jc w:val="center"/>
              <w:rPr>
                <w:vertAlign w:val="baseline"/>
              </w:rPr>
            </w:pPr>
            <w:r>
              <w:drawing>
                <wp:inline distT="0" distB="0" distL="114300" distR="114300">
                  <wp:extent cx="1571625" cy="218122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1571625" cy="2181225"/>
                          </a:xfrm>
                          <a:prstGeom prst="rect">
                            <a:avLst/>
                          </a:prstGeom>
                          <a:noFill/>
                          <a:ln>
                            <a:noFill/>
                          </a:ln>
                        </pic:spPr>
                      </pic:pic>
                    </a:graphicData>
                  </a:graphic>
                </wp:inline>
              </w:drawing>
            </w:r>
          </w:p>
        </w:tc>
        <w:tc>
          <w:tcPr>
            <w:tcW w:w="3904" w:type="dxa"/>
            <w:noWrap w:val="0"/>
            <w:vAlign w:val="top"/>
          </w:tcPr>
          <w:p>
            <w:pPr>
              <w:jc w:val="center"/>
              <w:rPr>
                <w:rFonts w:hint="default" w:eastAsia="宋体"/>
                <w:vertAlign w:val="baseline"/>
                <w:lang w:val="en-US" w:eastAsia="zh-CN"/>
              </w:rPr>
            </w:pPr>
            <w:r>
              <w:rPr>
                <w:rFonts w:hint="eastAsia"/>
                <w:vertAlign w:val="baseline"/>
                <w:lang w:val="en-US" w:eastAsia="zh-CN"/>
              </w:rPr>
              <w:t>3个</w:t>
            </w:r>
          </w:p>
        </w:tc>
        <w:tc>
          <w:tcPr>
            <w:tcW w:w="3904" w:type="dxa"/>
            <w:noWrap w:val="0"/>
            <w:vAlign w:val="top"/>
          </w:tcPr>
          <w:p>
            <w:pPr>
              <w:jc w:val="center"/>
              <w:rPr>
                <w:rFonts w:hint="default"/>
                <w:vertAlign w:val="baseline"/>
                <w:lang w:val="en-US"/>
              </w:rPr>
            </w:pPr>
            <w:r>
              <w:rPr>
                <w:rFonts w:hint="eastAsia"/>
                <w:vertAlign w:val="baseline"/>
                <w:lang w:val="en-US" w:eastAsia="zh-CN"/>
              </w:rPr>
              <w:t>预算2400元/个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移动铅屏风2mmbp</w:t>
            </w:r>
          </w:p>
        </w:tc>
        <w:tc>
          <w:tcPr>
            <w:tcW w:w="5856" w:type="dxa"/>
            <w:noWrap w:val="0"/>
            <w:vAlign w:val="top"/>
          </w:tcPr>
          <w:p>
            <w:pPr>
              <w:jc w:val="center"/>
            </w:pPr>
            <w:r>
              <w:drawing>
                <wp:inline distT="0" distB="0" distL="114300" distR="114300">
                  <wp:extent cx="1684655" cy="1943735"/>
                  <wp:effectExtent l="0" t="0" r="10795" b="1841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0"/>
                          <a:stretch>
                            <a:fillRect/>
                          </a:stretch>
                        </pic:blipFill>
                        <pic:spPr>
                          <a:xfrm>
                            <a:off x="0" y="0"/>
                            <a:ext cx="1684655" cy="1943735"/>
                          </a:xfrm>
                          <a:prstGeom prst="rect">
                            <a:avLst/>
                          </a:prstGeom>
                          <a:noFill/>
                          <a:ln>
                            <a:noFill/>
                          </a:ln>
                        </pic:spPr>
                      </pic:pic>
                    </a:graphicData>
                  </a:graphic>
                </wp:inline>
              </w:drawing>
            </w:r>
          </w:p>
          <w:p>
            <w:pPr>
              <w:jc w:val="left"/>
              <w:rPr>
                <w:rFonts w:hint="eastAsia" w:eastAsia="宋体"/>
                <w:vertAlign w:val="baseline"/>
                <w:lang w:eastAsia="zh-CN"/>
              </w:rPr>
            </w:pPr>
            <w:r>
              <w:rPr>
                <w:rFonts w:hint="eastAsia"/>
                <w:lang w:eastAsia="zh-CN"/>
              </w:rPr>
              <w:t>（</w:t>
            </w:r>
            <w:r>
              <w:rPr>
                <w:rFonts w:hint="eastAsia"/>
                <w:lang w:val="en-US" w:eastAsia="zh-CN"/>
              </w:rPr>
              <w:t>双联或三联，高≥1800mm、双联宽≥800十400m m或三联宽≥1200mm、观察窗铅玻璃≥200X150mm</w:t>
            </w:r>
            <w:r>
              <w:rPr>
                <w:rFonts w:hint="eastAsia"/>
                <w:lang w:eastAsia="zh-CN"/>
              </w:rPr>
              <w:t>）</w:t>
            </w:r>
          </w:p>
        </w:tc>
        <w:tc>
          <w:tcPr>
            <w:tcW w:w="3904" w:type="dxa"/>
            <w:noWrap w:val="0"/>
            <w:vAlign w:val="top"/>
          </w:tcPr>
          <w:p>
            <w:pPr>
              <w:jc w:val="center"/>
              <w:rPr>
                <w:rFonts w:hint="default" w:eastAsia="宋体"/>
                <w:vertAlign w:val="baseline"/>
                <w:lang w:val="en-US" w:eastAsia="zh-CN"/>
              </w:rPr>
            </w:pPr>
            <w:r>
              <w:rPr>
                <w:rFonts w:hint="eastAsia"/>
                <w:vertAlign w:val="baseline"/>
                <w:lang w:val="en-US" w:eastAsia="zh-CN"/>
              </w:rPr>
              <w:t>1个</w:t>
            </w:r>
          </w:p>
        </w:tc>
        <w:tc>
          <w:tcPr>
            <w:tcW w:w="3904" w:type="dxa"/>
            <w:noWrap w:val="0"/>
            <w:vAlign w:val="top"/>
          </w:tcPr>
          <w:p>
            <w:pPr>
              <w:jc w:val="center"/>
              <w:rPr>
                <w:rFonts w:hint="default"/>
                <w:vertAlign w:val="baseline"/>
                <w:lang w:val="en-US"/>
              </w:rPr>
            </w:pPr>
            <w:r>
              <w:rPr>
                <w:rFonts w:hint="eastAsia"/>
                <w:vertAlign w:val="baseline"/>
                <w:lang w:val="en-US" w:eastAsia="zh-CN"/>
              </w:rPr>
              <w:t>预算7000元/个</w:t>
            </w:r>
          </w:p>
        </w:tc>
      </w:tr>
    </w:tbl>
    <w:p>
      <w:pPr>
        <w:numPr>
          <w:ilvl w:val="0"/>
          <w:numId w:val="0"/>
        </w:numPr>
        <w:ind w:left="0" w:leftChars="0" w:firstLine="0" w:firstLineChars="0"/>
        <w:rPr>
          <w:rFonts w:hint="eastAsia" w:asciiTheme="minorEastAsia" w:hAnsiTheme="minorEastAsia"/>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01097605"/>
    <w:rsid w:val="04500975"/>
    <w:rsid w:val="0E757868"/>
    <w:rsid w:val="183B6EBF"/>
    <w:rsid w:val="56F96392"/>
    <w:rsid w:val="5BA53651"/>
    <w:rsid w:val="67E839A1"/>
    <w:rsid w:val="6BF530FA"/>
    <w:rsid w:val="72D8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fz1"/>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376</Words>
  <Characters>2149</Characters>
  <Lines>17</Lines>
  <Paragraphs>5</Paragraphs>
  <TotalTime>5</TotalTime>
  <ScaleCrop>false</ScaleCrop>
  <LinksUpToDate>false</LinksUpToDate>
  <CharactersWithSpaces>2520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Administrator</cp:lastModifiedBy>
  <dcterms:modified xsi:type="dcterms:W3CDTF">2022-01-07T02:13:10Z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22245B978B8E41D282AE4987B20BED2D</vt:lpwstr>
  </property>
</Properties>
</file>