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预算金额：本项目预算约2.7万元/年，服务期一年。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二、法律顾问服务事项：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（一）医疗卫生事务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1、</w:t>
      </w:r>
      <w:r>
        <w:rPr>
          <w:rFonts w:asciiTheme="minorEastAsia" w:hAnsiTheme="minorEastAsia" w:eastAsiaTheme="minorEastAsia"/>
          <w:szCs w:val="28"/>
        </w:rPr>
        <w:t>工作范围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（1）提供医疗纠纷相关法律服务，为医院处理医疗纠纷在贯彻执行各级政府有关政策、法规、规章时提供法律参考意见，使医院的决策更加科学、规范。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（2）为医院内部制定医疗纠纷有关规章制度提供法律参考意见。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（3）应医院处理医疗纠纷及相关事务需要，以法律顾问的名义对外签发律师函。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（4）参与重大医疗纠纷、医闹的谈判、协商、调解，并提供法律意见。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（5）对医患双方通过协商解决纠纷签订的和解协议书、调解书等文书提供律师审查意见。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（6）应医院工作需要，为临床、医技科室的各种知情同意书、风险告知书等的书写提供法律意见。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（7）为医院在处理医疗投诉、纠纷工作中提出垂询时提供律师意见或建议。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（8）接受医院委托，代理医疗纠纷诉讼、仲裁、民事调解案件，出庭应诉，参加医疗损害司法鉴定等。 </w:t>
      </w:r>
    </w:p>
    <w:p>
      <w:pPr>
        <w:spacing w:line="520" w:lineRule="exact"/>
        <w:ind w:firstLine="562" w:firstLineChars="200"/>
        <w:rPr>
          <w:rFonts w:asciiTheme="minorEastAsia" w:hAnsiTheme="minorEastAsia" w:eastAsiaTheme="minorEastAsia"/>
          <w:color w:val="000000" w:themeColor="text1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8"/>
        </w:rPr>
        <w:t>2、服务时限要求：</w:t>
      </w:r>
      <w:r>
        <w:rPr>
          <w:rFonts w:hint="eastAsia" w:asciiTheme="minorEastAsia" w:hAnsiTheme="minorEastAsia" w:eastAsiaTheme="minorEastAsia"/>
          <w:color w:val="000000" w:themeColor="text1"/>
          <w:szCs w:val="28"/>
        </w:rPr>
        <w:t>法律服务机构需按以下时限要求完成各类事务，出具律师审查意见书应在3个工作日以内，发律师函应在5个工作日以内，提供法律意见应该7个工作日以内。对于紧急、重大事项，应立即办理，或根据实际情况，需要调查、取证等原因，最迟在3个工作日内办结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（二）行政管理综合事务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1、工作范围：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（1）根据医院的要求对“三重一大”事项进行合法合规性审查，并出具法律意见书。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（2）为医院的决策和管理等活动提供法律意见，向医院有需要的部门提供法律咨询。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（3）协助医院起草、完善或审查各类业务合同，协助完善医院各种法律文书以及各类规章制度。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（4）为医院经济项目谈判、对外合作活动以及各类项目采购、招投标审批提供法律意见，分析各种政策、法规及法律环境对医院之利弊。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（5）为医院所涉的民事、经济或行政纠纷和诉讼事务提供法律意见或处理办法。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（6）出席相应会议，对有关问题提供咨询意见或书面法律意见。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（7）代为出具律师函。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（8）受医院委托，代理或者协助医院处理有关涉法的信访等法律事务。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（9）代理医院欠费追讨事务。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（10）代理医院参与各类民商事、经济纠纷的调解、仲裁、诉讼等法律事务。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2、服务时限要求：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法律服务机构需按以下时限要求完成各类事务，需出具律师审查意见书应在2个工作日，发律师函3个工作日，提供法律意见应在5个工作日以内办结。对于紧急、重大事项应立即办理，或根据实际情况，需要调查、取证等原因，最迟在2个工作日内办结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（三）其他法律服务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1、对于我院的书面咨询，法律顾问需书面回复并加盖公章。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2、合同期满，法律顾问向医院提供服务项目执行情况的汇总台账。</w:t>
      </w:r>
    </w:p>
    <w:p>
      <w:pPr>
        <w:spacing w:line="520" w:lineRule="exact"/>
        <w:ind w:firstLine="56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Cs w:val="28"/>
        </w:rPr>
        <w:t>3、提供专项法制宣传培训。结合医院工作实际，每年为医院人员举办2次法律讲座，以提高医院人员法治思维和依法行医意识和水平。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三、付款方式：合同签订10日内服务费一次性付清。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四、采购原则：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 xml:space="preserve">资质条件、信誉条件、服务专业性、价格综合考虑。 </w:t>
      </w:r>
    </w:p>
    <w:p>
      <w:pPr>
        <w:ind w:firstLine="420" w:firstLineChars="15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五、报价文件</w:t>
      </w:r>
    </w:p>
    <w:p>
      <w:pPr>
        <w:ind w:firstLine="420" w:firstLineChars="15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1、供货商资质文件：</w:t>
      </w:r>
    </w:p>
    <w:p>
      <w:pPr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 xml:space="preserve">   营业执照、法人授权委托代理人身份证复印件并加盖公章</w:t>
      </w:r>
    </w:p>
    <w:p>
      <w:pPr>
        <w:ind w:firstLine="420" w:firstLineChars="15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2、报价单</w:t>
      </w:r>
    </w:p>
    <w:p>
      <w:pPr>
        <w:ind w:firstLine="420" w:firstLineChars="15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六、请将材料装入档案袋密封。</w:t>
      </w:r>
    </w:p>
    <w:p>
      <w:pPr>
        <w:ind w:firstLine="420" w:firstLineChars="15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七、采购结果在潍坊高新技术产业开发区人民医院官方网站公布。</w:t>
      </w: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潍坊高新技术产业开发区人民医院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法律顾问年度服务报价单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一、报价明细表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1701"/>
        <w:gridCol w:w="202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63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服务年度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报价（元）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3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法律顾问年度服务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1年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color w:val="4F81BD" w:themeColor="accent1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二、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服务商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三、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>
      <w:pPr>
        <w:ind w:firstLine="4620" w:firstLineChars="1650"/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>
      <w:pPr>
        <w:ind w:firstLine="4620" w:firstLineChars="1650"/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附件三：</w:t>
      </w:r>
    </w:p>
    <w:p>
      <w:pPr>
        <w:jc w:val="left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法律顾问资质及身份证复印件：</w:t>
      </w:r>
    </w:p>
    <w:p>
      <w:pPr>
        <w:jc w:val="left"/>
        <w:rPr>
          <w:rFonts w:hint="eastAsia" w:asciiTheme="minorEastAsia" w:hAnsiTheme="minorEastAsia" w:eastAsiaTheme="minorEastAsia"/>
          <w:sz w:val="44"/>
          <w:szCs w:val="44"/>
        </w:rPr>
      </w:pPr>
    </w:p>
    <w:p>
      <w:pPr>
        <w:jc w:val="left"/>
        <w:rPr>
          <w:rFonts w:hint="eastAsia" w:asciiTheme="minorEastAsia" w:hAnsiTheme="minorEastAsia" w:eastAsiaTheme="minorEastAsia"/>
          <w:sz w:val="44"/>
          <w:szCs w:val="44"/>
        </w:rPr>
      </w:pPr>
      <w:bookmarkStart w:id="0" w:name="_GoBack"/>
      <w:bookmarkEnd w:id="0"/>
    </w:p>
    <w:p>
      <w:pPr>
        <w:jc w:val="left"/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附件四：企业简介</w:t>
      </w:r>
    </w:p>
    <w:p>
      <w:pPr>
        <w:jc w:val="left"/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</w:pPr>
    </w:p>
    <w:p>
      <w:pPr>
        <w:jc w:val="left"/>
        <w:rPr>
          <w:rFonts w:asciiTheme="minorEastAsia" w:hAnsiTheme="minorEastAsia" w:eastAsiaTheme="min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0686B"/>
    <w:rsid w:val="00213ED2"/>
    <w:rsid w:val="0024008E"/>
    <w:rsid w:val="00260A00"/>
    <w:rsid w:val="002D234C"/>
    <w:rsid w:val="002E1E37"/>
    <w:rsid w:val="00306B51"/>
    <w:rsid w:val="00307620"/>
    <w:rsid w:val="003333A7"/>
    <w:rsid w:val="003734E7"/>
    <w:rsid w:val="003738E8"/>
    <w:rsid w:val="003B6076"/>
    <w:rsid w:val="003D31EE"/>
    <w:rsid w:val="003D4FC7"/>
    <w:rsid w:val="0044087F"/>
    <w:rsid w:val="004C028F"/>
    <w:rsid w:val="00520856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6FCA"/>
    <w:rsid w:val="009C7E44"/>
    <w:rsid w:val="009D06DB"/>
    <w:rsid w:val="009F18CB"/>
    <w:rsid w:val="00A34A6F"/>
    <w:rsid w:val="00A52C7F"/>
    <w:rsid w:val="00AD380E"/>
    <w:rsid w:val="00B2623F"/>
    <w:rsid w:val="00B33F2C"/>
    <w:rsid w:val="00B46637"/>
    <w:rsid w:val="00B517CF"/>
    <w:rsid w:val="00B53A16"/>
    <w:rsid w:val="00B66146"/>
    <w:rsid w:val="00B829AA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DE4A3A"/>
    <w:rsid w:val="00E055DB"/>
    <w:rsid w:val="00E2537A"/>
    <w:rsid w:val="00E3260A"/>
    <w:rsid w:val="00E42682"/>
    <w:rsid w:val="00EA6407"/>
    <w:rsid w:val="00EB6DF2"/>
    <w:rsid w:val="00EB7CD8"/>
    <w:rsid w:val="00F321C3"/>
    <w:rsid w:val="00F43403"/>
    <w:rsid w:val="00F9173E"/>
    <w:rsid w:val="00FC27FE"/>
    <w:rsid w:val="00FE4C87"/>
    <w:rsid w:val="17465CEE"/>
    <w:rsid w:val="1B2B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uiPriority w:val="99"/>
    <w:rPr>
      <w:sz w:val="18"/>
      <w:szCs w:val="18"/>
    </w:rPr>
  </w:style>
  <w:style w:type="character" w:customStyle="1" w:styleId="14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标题 4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正文文本 Char"/>
    <w:basedOn w:val="10"/>
    <w:link w:val="4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275</Words>
  <Characters>1574</Characters>
  <Lines>13</Lines>
  <Paragraphs>3</Paragraphs>
  <TotalTime>258</TotalTime>
  <ScaleCrop>false</ScaleCrop>
  <LinksUpToDate>false</LinksUpToDate>
  <CharactersWithSpaces>1846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lenovo</cp:lastModifiedBy>
  <dcterms:modified xsi:type="dcterms:W3CDTF">2021-11-16T07:28:38Z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