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color w:val="0070C0"/>
          <w:lang w:val="en-US" w:eastAsia="zh-CN"/>
        </w:rPr>
      </w:pPr>
      <w:r>
        <w:rPr>
          <w:rFonts w:hint="eastAsia"/>
          <w:color w:val="0070C0"/>
          <w:lang w:val="en-US" w:eastAsia="zh-CN"/>
        </w:rPr>
        <w:t>附件1-6（供应商提交的报价材料需包含附件1、2、3、5、6</w:t>
      </w:r>
      <w:r>
        <w:rPr>
          <w:rFonts w:hint="eastAsia"/>
          <w:color w:val="0070C0"/>
          <w:highlight w:val="yellow"/>
          <w:lang w:val="en-US" w:eastAsia="zh-CN"/>
        </w:rPr>
        <w:t>纸质</w:t>
      </w:r>
      <w:r>
        <w:rPr>
          <w:rFonts w:hint="eastAsia"/>
          <w:color w:val="0070C0"/>
          <w:lang w:val="en-US" w:eastAsia="zh-CN"/>
        </w:rPr>
        <w:t>签字盖章材料及</w:t>
      </w:r>
      <w:r>
        <w:rPr>
          <w:rFonts w:hint="eastAsia"/>
          <w:color w:val="0070C0"/>
          <w:highlight w:val="yellow"/>
          <w:lang w:val="en-US" w:eastAsia="zh-CN"/>
        </w:rPr>
        <w:t>PDF格式</w:t>
      </w:r>
      <w:r>
        <w:rPr>
          <w:rFonts w:hint="eastAsia"/>
          <w:color w:val="0070C0"/>
          <w:lang w:val="en-US" w:eastAsia="zh-CN"/>
        </w:rPr>
        <w:t>扫描件U盘存储，一并放入文件袋内</w:t>
      </w:r>
      <w:r>
        <w:rPr>
          <w:rFonts w:hint="eastAsia"/>
          <w:color w:val="0070C0"/>
          <w:highlight w:val="yellow"/>
          <w:lang w:val="en-US" w:eastAsia="zh-CN"/>
        </w:rPr>
        <w:t>密封</w:t>
      </w:r>
      <w:r>
        <w:rPr>
          <w:rFonts w:hint="eastAsia"/>
          <w:color w:val="0070C0"/>
          <w:lang w:val="en-US" w:eastAsia="zh-CN"/>
        </w:rPr>
        <w:t>提交，封面注明项目名称及供应商名称）</w:t>
      </w:r>
    </w:p>
    <w:p w14:paraId="0938D1A6">
      <w:pPr>
        <w:numPr>
          <w:ilvl w:val="0"/>
          <w:numId w:val="0"/>
        </w:numPr>
        <w:rPr>
          <w:rFonts w:hint="eastAsia" w:cstheme="minorBidi"/>
          <w:color w:val="0070C0"/>
          <w:kern w:val="2"/>
          <w:sz w:val="21"/>
          <w:szCs w:val="24"/>
          <w:lang w:val="en-US" w:eastAsia="zh-CN" w:bidi="ar-SA"/>
        </w:rPr>
      </w:pPr>
    </w:p>
    <w:p w14:paraId="6958C624">
      <w:pPr>
        <w:numPr>
          <w:ilvl w:val="0"/>
          <w:numId w:val="0"/>
        </w:numPr>
        <w:rPr>
          <w:rFonts w:hint="default"/>
          <w:color w:val="FF0000"/>
          <w:lang w:val="en-US" w:eastAsia="zh-CN"/>
        </w:rPr>
      </w:pPr>
      <w:r>
        <w:rPr>
          <w:rFonts w:hint="eastAsia" w:cstheme="minorBidi"/>
          <w:color w:val="FF0000"/>
          <w:kern w:val="2"/>
          <w:sz w:val="21"/>
          <w:szCs w:val="24"/>
          <w:lang w:val="en-US" w:eastAsia="zh-CN" w:bidi="ar-SA"/>
        </w:rPr>
        <w:t>附件1：</w:t>
      </w:r>
      <w:r>
        <w:rPr>
          <w:rFonts w:hint="eastAsia"/>
          <w:color w:val="FF0000"/>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bookmarkStart w:id="0" w:name="_GoBack"/>
      <w:bookmarkEnd w:id="0"/>
    </w:p>
    <w:p w14:paraId="33151B81">
      <w:pPr>
        <w:jc w:val="center"/>
        <w:rPr>
          <w:sz w:val="44"/>
          <w:szCs w:val="44"/>
        </w:rPr>
      </w:pPr>
      <w:r>
        <w:rPr>
          <w:rFonts w:hint="eastAsia"/>
          <w:sz w:val="44"/>
          <w:szCs w:val="44"/>
        </w:rPr>
        <w:t>询价报价单</w:t>
      </w:r>
    </w:p>
    <w:p w14:paraId="2F973FD9">
      <w:pPr>
        <w:jc w:val="left"/>
        <w:rPr>
          <w:rFonts w:hint="default" w:eastAsiaTheme="minorEastAsia"/>
          <w:sz w:val="28"/>
          <w:szCs w:val="28"/>
          <w:lang w:val="en-US" w:eastAsia="zh-CN"/>
        </w:rPr>
      </w:pPr>
      <w:r>
        <w:rPr>
          <w:rFonts w:hint="eastAsia"/>
          <w:sz w:val="28"/>
          <w:szCs w:val="28"/>
        </w:rPr>
        <w:t>一、</w:t>
      </w:r>
      <w:r>
        <w:rPr>
          <w:rFonts w:hint="eastAsia"/>
          <w:color w:val="FF0000"/>
          <w:sz w:val="21"/>
          <w:szCs w:val="21"/>
          <w:lang w:val="en-US" w:eastAsia="zh-CN"/>
        </w:rPr>
        <w:t>产品名称以注册证或一类医疗器械备案凭证为准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230"/>
        <w:gridCol w:w="1845"/>
        <w:gridCol w:w="1380"/>
        <w:gridCol w:w="660"/>
        <w:gridCol w:w="855"/>
        <w:gridCol w:w="900"/>
        <w:gridCol w:w="1156"/>
      </w:tblGrid>
      <w:tr w14:paraId="08B4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2F0BBEA1">
            <w:pPr>
              <w:keepNext w:val="0"/>
              <w:keepLines w:val="0"/>
              <w:widowControl/>
              <w:suppressLineNumbers w:val="0"/>
              <w:jc w:val="center"/>
              <w:textAlignment w:val="center"/>
              <w:rPr>
                <w:rFonts w:hint="eastAsia" w:eastAsiaTheme="minor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序号</w:t>
            </w:r>
          </w:p>
        </w:tc>
        <w:tc>
          <w:tcPr>
            <w:tcW w:w="1230" w:type="dxa"/>
            <w:vAlign w:val="center"/>
          </w:tcPr>
          <w:p w14:paraId="34829444">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产品名称</w:t>
            </w:r>
          </w:p>
        </w:tc>
        <w:tc>
          <w:tcPr>
            <w:tcW w:w="1845" w:type="dxa"/>
            <w:vAlign w:val="center"/>
          </w:tcPr>
          <w:p w14:paraId="5D4F8E03">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生产厂家</w:t>
            </w:r>
          </w:p>
        </w:tc>
        <w:tc>
          <w:tcPr>
            <w:tcW w:w="1380" w:type="dxa"/>
            <w:vAlign w:val="center"/>
          </w:tcPr>
          <w:p w14:paraId="6FD08E35">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规格型号</w:t>
            </w:r>
          </w:p>
        </w:tc>
        <w:tc>
          <w:tcPr>
            <w:tcW w:w="660" w:type="dxa"/>
            <w:vAlign w:val="center"/>
          </w:tcPr>
          <w:p w14:paraId="2C550665">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数量</w:t>
            </w:r>
          </w:p>
        </w:tc>
        <w:tc>
          <w:tcPr>
            <w:tcW w:w="855" w:type="dxa"/>
            <w:vAlign w:val="center"/>
          </w:tcPr>
          <w:p w14:paraId="48993E9F">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单价（元）</w:t>
            </w:r>
          </w:p>
        </w:tc>
        <w:tc>
          <w:tcPr>
            <w:tcW w:w="900" w:type="dxa"/>
            <w:vAlign w:val="center"/>
          </w:tcPr>
          <w:p w14:paraId="28A0DEAA">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合计（元）</w:t>
            </w:r>
          </w:p>
        </w:tc>
        <w:tc>
          <w:tcPr>
            <w:tcW w:w="1156" w:type="dxa"/>
            <w:vAlign w:val="center"/>
          </w:tcPr>
          <w:p w14:paraId="69FFD7D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1AC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712622C7">
            <w:pPr>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1230" w:type="dxa"/>
            <w:vAlign w:val="center"/>
          </w:tcPr>
          <w:p w14:paraId="621E35BD">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1688A028">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3194120B">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677752DE">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2DD831A1">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4E0AA546">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77CA84E5">
            <w:pPr>
              <w:keepNext w:val="0"/>
              <w:keepLines w:val="0"/>
              <w:widowControl/>
              <w:suppressLineNumbers w:val="0"/>
              <w:jc w:val="center"/>
              <w:textAlignment w:val="center"/>
              <w:rPr>
                <w:rFonts w:hint="eastAsia"/>
                <w:sz w:val="21"/>
                <w:szCs w:val="21"/>
                <w:vertAlign w:val="baseline"/>
              </w:rPr>
            </w:pPr>
          </w:p>
        </w:tc>
      </w:tr>
      <w:tr w14:paraId="62C5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2537CAE2">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230" w:type="dxa"/>
            <w:vAlign w:val="center"/>
          </w:tcPr>
          <w:p w14:paraId="260D489D">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4A0AB0E8">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020A5BBB">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10B19B10">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3EFD2A57">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7CE0E688">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07E8F338">
            <w:pPr>
              <w:keepNext w:val="0"/>
              <w:keepLines w:val="0"/>
              <w:widowControl/>
              <w:suppressLineNumbers w:val="0"/>
              <w:jc w:val="center"/>
              <w:textAlignment w:val="center"/>
              <w:rPr>
                <w:rFonts w:hint="eastAsia"/>
                <w:sz w:val="21"/>
                <w:szCs w:val="21"/>
                <w:vertAlign w:val="baseline"/>
              </w:rPr>
            </w:pPr>
          </w:p>
        </w:tc>
      </w:tr>
      <w:tr w14:paraId="7372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2A6401A2">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230" w:type="dxa"/>
            <w:vAlign w:val="center"/>
          </w:tcPr>
          <w:p w14:paraId="717644D3">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7CADA1DA">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2437A625">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43215198">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4E98D38B">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5770A166">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6A6B2043">
            <w:pPr>
              <w:keepNext w:val="0"/>
              <w:keepLines w:val="0"/>
              <w:widowControl/>
              <w:suppressLineNumbers w:val="0"/>
              <w:jc w:val="center"/>
              <w:textAlignment w:val="center"/>
              <w:rPr>
                <w:rFonts w:hint="eastAsia"/>
                <w:sz w:val="21"/>
                <w:szCs w:val="21"/>
                <w:vertAlign w:val="baseline"/>
              </w:rPr>
            </w:pPr>
          </w:p>
        </w:tc>
      </w:tr>
      <w:tr w14:paraId="1BBC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6" w:type="dxa"/>
            <w:gridSpan w:val="6"/>
            <w:shd w:val="clear" w:color="auto" w:fill="auto"/>
            <w:vAlign w:val="top"/>
          </w:tcPr>
          <w:p w14:paraId="0A13B930">
            <w:pPr>
              <w:jc w:val="center"/>
              <w:rPr>
                <w:rFonts w:hint="default"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合计金额</w:t>
            </w:r>
          </w:p>
        </w:tc>
        <w:tc>
          <w:tcPr>
            <w:tcW w:w="2056" w:type="dxa"/>
            <w:gridSpan w:val="2"/>
          </w:tcPr>
          <w:p w14:paraId="18EDCD6F">
            <w:pPr>
              <w:jc w:val="center"/>
              <w:rPr>
                <w:rFonts w:hint="eastAsia"/>
                <w:sz w:val="21"/>
                <w:szCs w:val="21"/>
                <w:vertAlign w:val="baseline"/>
              </w:rPr>
            </w:pPr>
          </w:p>
        </w:tc>
      </w:tr>
    </w:tbl>
    <w:p w14:paraId="35CD1262">
      <w:pPr>
        <w:jc w:val="left"/>
        <w:rPr>
          <w:sz w:val="28"/>
          <w:szCs w:val="28"/>
        </w:rPr>
      </w:pPr>
      <w:r>
        <w:rPr>
          <w:rFonts w:hint="eastAsia"/>
          <w:sz w:val="28"/>
          <w:szCs w:val="28"/>
        </w:rPr>
        <w:t>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DE5FB28">
      <w:pPr>
        <w:rPr>
          <w:rFonts w:hint="eastAsia"/>
          <w:lang w:val="en-US" w:eastAsia="zh-CN"/>
        </w:rPr>
      </w:pPr>
    </w:p>
    <w:p w14:paraId="1C92E82A">
      <w:pPr>
        <w:rPr>
          <w:rFonts w:hint="eastAsia"/>
          <w:lang w:val="en-US" w:eastAsia="zh-CN"/>
        </w:rPr>
      </w:pPr>
    </w:p>
    <w:p w14:paraId="275848D1">
      <w:pPr>
        <w:rPr>
          <w:rFonts w:hint="eastAsia"/>
          <w:lang w:val="en-US" w:eastAsia="zh-CN"/>
        </w:rPr>
      </w:pPr>
    </w:p>
    <w:p w14:paraId="6D1AF003">
      <w:pPr>
        <w:rPr>
          <w:rFonts w:hint="eastAsia"/>
          <w:lang w:val="en-US" w:eastAsia="zh-CN"/>
        </w:rPr>
      </w:pPr>
    </w:p>
    <w:p w14:paraId="4AAF85AE">
      <w:pPr>
        <w:rPr>
          <w:rFonts w:hint="eastAsia"/>
          <w:lang w:val="en-US" w:eastAsia="zh-CN"/>
        </w:rPr>
      </w:pPr>
    </w:p>
    <w:p w14:paraId="0A270837">
      <w:pPr>
        <w:rPr>
          <w:rFonts w:hint="eastAsia"/>
          <w:lang w:val="en-US" w:eastAsia="zh-CN"/>
        </w:rPr>
      </w:pPr>
    </w:p>
    <w:p w14:paraId="0B4BB80E">
      <w:pPr>
        <w:rPr>
          <w:rFonts w:hint="eastAsia"/>
          <w:lang w:val="en-US" w:eastAsia="zh-CN"/>
        </w:rPr>
      </w:pPr>
    </w:p>
    <w:p w14:paraId="296DD7E4">
      <w:pPr>
        <w:rPr>
          <w:rFonts w:hint="eastAsia"/>
          <w:lang w:val="en-US" w:eastAsia="zh-CN"/>
        </w:rPr>
      </w:pPr>
    </w:p>
    <w:p w14:paraId="3C9B1A30">
      <w:pPr>
        <w:rPr>
          <w:rFonts w:hint="eastAsia"/>
          <w:lang w:val="en-US" w:eastAsia="zh-CN"/>
        </w:rPr>
      </w:pPr>
    </w:p>
    <w:p w14:paraId="50D09497">
      <w:pPr>
        <w:rPr>
          <w:rFonts w:hint="eastAsia"/>
          <w:lang w:val="en-US" w:eastAsia="zh-CN"/>
        </w:rPr>
      </w:pPr>
    </w:p>
    <w:p w14:paraId="1A282CD7">
      <w:pPr>
        <w:numPr>
          <w:ilvl w:val="0"/>
          <w:numId w:val="0"/>
        </w:numPr>
        <w:rPr>
          <w:rFonts w:hint="default"/>
          <w:lang w:val="en-US" w:eastAsia="zh-CN"/>
        </w:rPr>
      </w:pPr>
      <w:r>
        <w:rPr>
          <w:rFonts w:hint="eastAsia" w:cstheme="minorBidi"/>
          <w:color w:val="FF0000"/>
          <w:kern w:val="2"/>
          <w:sz w:val="21"/>
          <w:szCs w:val="24"/>
          <w:lang w:val="en-US" w:eastAsia="zh-CN" w:bidi="ar-SA"/>
        </w:rPr>
        <w:t>附件2：</w:t>
      </w:r>
      <w:r>
        <w:rPr>
          <w:rFonts w:hint="eastAsia"/>
          <w:lang w:val="en-US" w:eastAsia="zh-CN"/>
        </w:rPr>
        <w:t>供应商资质文件、厂家授权文件、厂家资质文件、产品技术参数（厂家盖章）。</w:t>
      </w:r>
    </w:p>
    <w:p w14:paraId="121B5F61">
      <w:pPr>
        <w:numPr>
          <w:ilvl w:val="0"/>
          <w:numId w:val="0"/>
        </w:numPr>
        <w:rPr>
          <w:rFonts w:hint="eastAsia" w:cstheme="minorBidi"/>
          <w:color w:val="FF0000"/>
          <w:kern w:val="2"/>
          <w:sz w:val="21"/>
          <w:szCs w:val="24"/>
          <w:lang w:val="en-US" w:eastAsia="zh-CN" w:bidi="ar-SA"/>
        </w:rPr>
      </w:pPr>
    </w:p>
    <w:p w14:paraId="6B3CCB44">
      <w:pPr>
        <w:numPr>
          <w:ilvl w:val="0"/>
          <w:numId w:val="0"/>
        </w:numPr>
        <w:rPr>
          <w:rFonts w:hint="eastAsia" w:cstheme="minorBidi"/>
          <w:color w:val="FF0000"/>
          <w:kern w:val="2"/>
          <w:sz w:val="21"/>
          <w:szCs w:val="24"/>
          <w:lang w:val="en-US" w:eastAsia="zh-CN" w:bidi="ar-SA"/>
        </w:rPr>
      </w:pPr>
      <w:r>
        <w:rPr>
          <w:rFonts w:hint="eastAsia" w:cstheme="minorBidi"/>
          <w:color w:val="FF0000"/>
          <w:kern w:val="2"/>
          <w:sz w:val="21"/>
          <w:szCs w:val="24"/>
          <w:lang w:val="en-US" w:eastAsia="zh-CN" w:bidi="ar-SA"/>
        </w:rPr>
        <w:t>附件3：</w:t>
      </w:r>
      <w:r>
        <w:rPr>
          <w:rFonts w:hint="eastAsia"/>
          <w:lang w:val="en-US" w:eastAsia="zh-CN"/>
        </w:rPr>
        <w:t>参数偏离表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925"/>
        <w:gridCol w:w="2835"/>
        <w:gridCol w:w="2131"/>
      </w:tblGrid>
      <w:tr w14:paraId="6908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EBC9069">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序号</w:t>
            </w:r>
          </w:p>
        </w:tc>
        <w:tc>
          <w:tcPr>
            <w:tcW w:w="2925" w:type="dxa"/>
            <w:vAlign w:val="center"/>
          </w:tcPr>
          <w:p w14:paraId="11926D71">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询价文件参数要求</w:t>
            </w:r>
          </w:p>
        </w:tc>
        <w:tc>
          <w:tcPr>
            <w:tcW w:w="2835" w:type="dxa"/>
            <w:vAlign w:val="center"/>
          </w:tcPr>
          <w:p w14:paraId="42669302">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供应商报价文件对应的参数</w:t>
            </w:r>
          </w:p>
        </w:tc>
        <w:tc>
          <w:tcPr>
            <w:tcW w:w="2131" w:type="dxa"/>
            <w:vAlign w:val="center"/>
          </w:tcPr>
          <w:p w14:paraId="7700B819">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差异说明</w:t>
            </w:r>
          </w:p>
          <w:p w14:paraId="42E165BB">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正偏离/负偏离/完全一致</w:t>
            </w:r>
          </w:p>
        </w:tc>
      </w:tr>
      <w:tr w14:paraId="055A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B9306D3">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1</w:t>
            </w:r>
          </w:p>
        </w:tc>
        <w:tc>
          <w:tcPr>
            <w:tcW w:w="2925" w:type="dxa"/>
            <w:vAlign w:val="center"/>
          </w:tcPr>
          <w:p w14:paraId="720A6A35">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6D0DF57E">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098D1596">
            <w:pPr>
              <w:numPr>
                <w:ilvl w:val="0"/>
                <w:numId w:val="0"/>
              </w:numPr>
              <w:jc w:val="center"/>
              <w:rPr>
                <w:rFonts w:hint="eastAsia" w:cstheme="minorBidi"/>
                <w:color w:val="auto"/>
                <w:kern w:val="2"/>
                <w:sz w:val="24"/>
                <w:szCs w:val="24"/>
                <w:lang w:val="en-US" w:eastAsia="zh-CN" w:bidi="ar-SA"/>
              </w:rPr>
            </w:pPr>
          </w:p>
        </w:tc>
      </w:tr>
      <w:tr w14:paraId="060D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2A2C95A">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2</w:t>
            </w:r>
          </w:p>
        </w:tc>
        <w:tc>
          <w:tcPr>
            <w:tcW w:w="2925" w:type="dxa"/>
            <w:vAlign w:val="center"/>
          </w:tcPr>
          <w:p w14:paraId="1BA9F072">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59D42378">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074E9425">
            <w:pPr>
              <w:numPr>
                <w:ilvl w:val="0"/>
                <w:numId w:val="0"/>
              </w:numPr>
              <w:jc w:val="center"/>
              <w:rPr>
                <w:rFonts w:hint="eastAsia" w:cstheme="minorBidi"/>
                <w:color w:val="auto"/>
                <w:kern w:val="2"/>
                <w:sz w:val="24"/>
                <w:szCs w:val="24"/>
                <w:lang w:val="en-US" w:eastAsia="zh-CN" w:bidi="ar-SA"/>
              </w:rPr>
            </w:pPr>
          </w:p>
        </w:tc>
      </w:tr>
      <w:tr w14:paraId="08B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DB66C85">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w:t>
            </w:r>
          </w:p>
        </w:tc>
        <w:tc>
          <w:tcPr>
            <w:tcW w:w="2925" w:type="dxa"/>
            <w:vAlign w:val="center"/>
          </w:tcPr>
          <w:p w14:paraId="2E46F78D">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4AD42B64">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11E42E87">
            <w:pPr>
              <w:numPr>
                <w:ilvl w:val="0"/>
                <w:numId w:val="0"/>
              </w:numPr>
              <w:jc w:val="center"/>
              <w:rPr>
                <w:rFonts w:hint="eastAsia" w:cstheme="minorBidi"/>
                <w:color w:val="auto"/>
                <w:kern w:val="2"/>
                <w:sz w:val="24"/>
                <w:szCs w:val="24"/>
                <w:lang w:val="en-US" w:eastAsia="zh-CN" w:bidi="ar-SA"/>
              </w:rPr>
            </w:pPr>
          </w:p>
        </w:tc>
      </w:tr>
    </w:tbl>
    <w:p w14:paraId="27121319">
      <w:pPr>
        <w:numPr>
          <w:ilvl w:val="0"/>
          <w:numId w:val="0"/>
        </w:numPr>
        <w:rPr>
          <w:rFonts w:hint="eastAsia" w:cstheme="minorBidi"/>
          <w:color w:val="FF0000"/>
          <w:kern w:val="2"/>
          <w:sz w:val="21"/>
          <w:szCs w:val="24"/>
          <w:lang w:val="en-US" w:eastAsia="zh-CN" w:bidi="ar-SA"/>
        </w:rPr>
      </w:pPr>
    </w:p>
    <w:p w14:paraId="16680121">
      <w:pPr>
        <w:numPr>
          <w:ilvl w:val="0"/>
          <w:numId w:val="0"/>
        </w:numPr>
        <w:rPr>
          <w:rFonts w:hint="default"/>
          <w:lang w:val="en-US" w:eastAsia="zh-CN"/>
        </w:rPr>
      </w:pPr>
      <w:r>
        <w:rPr>
          <w:rFonts w:hint="eastAsia" w:cstheme="minorBidi"/>
          <w:color w:val="FF0000"/>
          <w:kern w:val="2"/>
          <w:sz w:val="21"/>
          <w:szCs w:val="24"/>
          <w:lang w:val="en-US" w:eastAsia="zh-CN" w:bidi="ar-SA"/>
        </w:rPr>
        <w:t>附件4：</w:t>
      </w:r>
      <w:r>
        <w:rPr>
          <w:rFonts w:hint="eastAsia"/>
          <w:lang w:val="en-US" w:eastAsia="zh-CN"/>
        </w:rPr>
        <w:t>参数要求</w:t>
      </w:r>
    </w:p>
    <w:p w14:paraId="71E755E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p>
    <w:p w14:paraId="36684D17">
      <w:pPr>
        <w:jc w:val="left"/>
        <w:rPr>
          <w:rFonts w:hint="eastAsia" w:asciiTheme="majorEastAsia" w:hAnsiTheme="majorEastAsia" w:eastAsiaTheme="majorEastAsia" w:cstheme="majorEastAsia"/>
          <w:b/>
          <w:sz w:val="24"/>
          <w:szCs w:val="24"/>
          <w:highlight w:val="none"/>
          <w:lang w:val="en-US" w:eastAsia="zh-CN"/>
        </w:rPr>
      </w:pPr>
      <w:r>
        <w:rPr>
          <w:rFonts w:hint="eastAsia" w:asciiTheme="majorEastAsia" w:hAnsiTheme="majorEastAsia" w:eastAsiaTheme="majorEastAsia" w:cstheme="majorEastAsia"/>
          <w:b/>
          <w:sz w:val="24"/>
          <w:szCs w:val="24"/>
          <w:lang w:val="en-US" w:eastAsia="zh-CN"/>
        </w:rPr>
        <w:t>数量2台，预算金额13000元，</w:t>
      </w:r>
      <w:r>
        <w:rPr>
          <w:rFonts w:hint="eastAsia" w:asciiTheme="majorEastAsia" w:hAnsiTheme="majorEastAsia" w:eastAsiaTheme="majorEastAsia" w:cstheme="majorEastAsia"/>
          <w:b/>
          <w:sz w:val="24"/>
          <w:szCs w:val="24"/>
          <w:highlight w:val="none"/>
          <w:lang w:val="en-US" w:eastAsia="zh-CN"/>
        </w:rPr>
        <w:t>质保1年</w:t>
      </w:r>
    </w:p>
    <w:p w14:paraId="06F17C3B">
      <w:pPr>
        <w:jc w:val="left"/>
        <w:rPr>
          <w:rFonts w:hint="default" w:asciiTheme="majorEastAsia" w:hAnsiTheme="majorEastAsia" w:eastAsiaTheme="majorEastAsia" w:cstheme="majorEastAsia"/>
          <w:b/>
          <w:sz w:val="24"/>
          <w:szCs w:val="24"/>
          <w:highlight w:val="none"/>
          <w:lang w:val="en-US" w:eastAsia="zh-CN"/>
        </w:rPr>
      </w:pPr>
    </w:p>
    <w:p w14:paraId="6232860D">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p>
    <w:p w14:paraId="3067B89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r>
        <w:rPr>
          <w:rFonts w:hint="eastAsia" w:asciiTheme="minorEastAsia" w:hAnsiTheme="minorEastAsia" w:eastAsiaTheme="minorEastAsia" w:cstheme="minorEastAsia"/>
          <w:b/>
          <w:bCs/>
          <w:color w:val="2F2F2F"/>
          <w:sz w:val="24"/>
          <w:szCs w:val="24"/>
        </w:rPr>
        <w:t>技术参数要求：</w:t>
      </w:r>
    </w:p>
    <w:p w14:paraId="1C9F22FF">
      <w:pPr>
        <w:rPr>
          <w:rFonts w:hint="eastAsia"/>
          <w:sz w:val="24"/>
          <w:szCs w:val="24"/>
        </w:rPr>
      </w:pPr>
    </w:p>
    <w:p w14:paraId="6E525F9D">
      <w:pPr>
        <w:numPr>
          <w:ilvl w:val="0"/>
          <w:numId w:val="0"/>
        </w:numPr>
        <w:rPr>
          <w:rFonts w:hint="eastAsia"/>
          <w:lang w:val="en-US" w:eastAsia="zh-CN"/>
        </w:rPr>
      </w:pPr>
    </w:p>
    <w:p w14:paraId="6DA8D5C1">
      <w:pPr>
        <w:numPr>
          <w:ilvl w:val="0"/>
          <w:numId w:val="0"/>
        </w:numPr>
        <w:rPr>
          <w:rFonts w:hint="eastAsia"/>
          <w:lang w:val="en-US" w:eastAsia="zh-CN"/>
        </w:rPr>
      </w:pPr>
      <w:r>
        <w:rPr>
          <w:rFonts w:hint="eastAsia"/>
          <w:lang w:val="en-US" w:eastAsia="zh-CN"/>
        </w:rPr>
        <w:t>1、可根据面部、舌苔等进行中医职能体质辨识、辩症，提供健康评估、健康指导</w:t>
      </w:r>
    </w:p>
    <w:p w14:paraId="7AE547C6">
      <w:pPr>
        <w:numPr>
          <w:ilvl w:val="0"/>
          <w:numId w:val="0"/>
        </w:numPr>
        <w:rPr>
          <w:rFonts w:hint="default"/>
          <w:lang w:val="en-US" w:eastAsia="zh-CN"/>
        </w:rPr>
      </w:pPr>
      <w:r>
        <w:rPr>
          <w:rFonts w:hint="eastAsia"/>
          <w:lang w:val="en-US" w:eastAsia="zh-CN"/>
        </w:rPr>
        <w:t>2、硬盘：32G及以上，内存：2G及以上，显存：2G及以上，屏幕：触控屏，音箱：内置音箱</w:t>
      </w:r>
    </w:p>
    <w:p w14:paraId="6BF58002">
      <w:pPr>
        <w:numPr>
          <w:ilvl w:val="0"/>
          <w:numId w:val="0"/>
        </w:numPr>
        <w:rPr>
          <w:rFonts w:hint="eastAsia"/>
          <w:lang w:val="en-US" w:eastAsia="zh-CN"/>
        </w:rPr>
      </w:pPr>
    </w:p>
    <w:p w14:paraId="7C0A8FFA">
      <w:pPr>
        <w:numPr>
          <w:ilvl w:val="0"/>
          <w:numId w:val="0"/>
        </w:numPr>
        <w:rPr>
          <w:rFonts w:hint="eastAsia"/>
          <w:lang w:val="en-US" w:eastAsia="zh-CN"/>
        </w:rPr>
      </w:pPr>
    </w:p>
    <w:p w14:paraId="77B70534">
      <w:pPr>
        <w:numPr>
          <w:ilvl w:val="0"/>
          <w:numId w:val="0"/>
        </w:numPr>
        <w:rPr>
          <w:rFonts w:hint="eastAsia" w:cstheme="minorBidi"/>
          <w:color w:val="FF0000"/>
          <w:kern w:val="2"/>
          <w:sz w:val="21"/>
          <w:szCs w:val="24"/>
          <w:lang w:val="en-US" w:eastAsia="zh-CN" w:bidi="ar-SA"/>
        </w:rPr>
      </w:pPr>
    </w:p>
    <w:p w14:paraId="06FC15B7">
      <w:pPr>
        <w:numPr>
          <w:ilvl w:val="0"/>
          <w:numId w:val="0"/>
        </w:numPr>
        <w:rPr>
          <w:rFonts w:hint="eastAsia" w:cstheme="minorBidi"/>
          <w:color w:val="FF0000"/>
          <w:kern w:val="2"/>
          <w:sz w:val="21"/>
          <w:szCs w:val="24"/>
          <w:lang w:val="en-US" w:eastAsia="zh-CN" w:bidi="ar-SA"/>
        </w:rPr>
      </w:pPr>
    </w:p>
    <w:p w14:paraId="5D301041">
      <w:pPr>
        <w:numPr>
          <w:ilvl w:val="0"/>
          <w:numId w:val="0"/>
        </w:numPr>
        <w:rPr>
          <w:rFonts w:hint="eastAsia" w:cstheme="minorBidi"/>
          <w:color w:val="FF0000"/>
          <w:kern w:val="2"/>
          <w:sz w:val="21"/>
          <w:szCs w:val="24"/>
          <w:lang w:val="en-US" w:eastAsia="zh-CN" w:bidi="ar-SA"/>
        </w:rPr>
      </w:pPr>
    </w:p>
    <w:p w14:paraId="2CE989C8">
      <w:pPr>
        <w:numPr>
          <w:ilvl w:val="0"/>
          <w:numId w:val="0"/>
        </w:numPr>
        <w:rPr>
          <w:rFonts w:hint="eastAsia" w:cstheme="minorBidi"/>
          <w:color w:val="FF0000"/>
          <w:kern w:val="2"/>
          <w:sz w:val="21"/>
          <w:szCs w:val="24"/>
          <w:lang w:val="en-US" w:eastAsia="zh-CN" w:bidi="ar-SA"/>
        </w:rPr>
      </w:pPr>
    </w:p>
    <w:p w14:paraId="4CCF97E6">
      <w:pPr>
        <w:numPr>
          <w:ilvl w:val="0"/>
          <w:numId w:val="0"/>
        </w:numPr>
        <w:rPr>
          <w:rFonts w:hint="eastAsia" w:cstheme="minorBidi"/>
          <w:color w:val="FF0000"/>
          <w:kern w:val="2"/>
          <w:sz w:val="21"/>
          <w:szCs w:val="24"/>
          <w:lang w:val="en-US" w:eastAsia="zh-CN" w:bidi="ar-SA"/>
        </w:rPr>
      </w:pPr>
    </w:p>
    <w:p w14:paraId="3292940B">
      <w:pPr>
        <w:numPr>
          <w:ilvl w:val="0"/>
          <w:numId w:val="0"/>
        </w:numPr>
        <w:rPr>
          <w:rFonts w:hint="eastAsia" w:cstheme="minorBidi"/>
          <w:color w:val="FF0000"/>
          <w:kern w:val="2"/>
          <w:sz w:val="21"/>
          <w:szCs w:val="24"/>
          <w:lang w:val="en-US" w:eastAsia="zh-CN" w:bidi="ar-SA"/>
        </w:rPr>
      </w:pPr>
    </w:p>
    <w:p w14:paraId="26E11510">
      <w:pPr>
        <w:numPr>
          <w:ilvl w:val="0"/>
          <w:numId w:val="0"/>
        </w:numPr>
        <w:rPr>
          <w:rFonts w:hint="eastAsia" w:cstheme="minorBidi"/>
          <w:color w:val="FF0000"/>
          <w:kern w:val="2"/>
          <w:sz w:val="21"/>
          <w:szCs w:val="24"/>
          <w:lang w:val="en-US" w:eastAsia="zh-CN" w:bidi="ar-SA"/>
        </w:rPr>
      </w:pPr>
    </w:p>
    <w:p w14:paraId="4C4B5DE0">
      <w:pPr>
        <w:numPr>
          <w:ilvl w:val="0"/>
          <w:numId w:val="0"/>
        </w:numPr>
        <w:rPr>
          <w:rFonts w:hint="eastAsia" w:cstheme="minorBidi"/>
          <w:color w:val="FF0000"/>
          <w:kern w:val="2"/>
          <w:sz w:val="21"/>
          <w:szCs w:val="24"/>
          <w:lang w:val="en-US" w:eastAsia="zh-CN" w:bidi="ar-SA"/>
        </w:rPr>
      </w:pPr>
    </w:p>
    <w:p w14:paraId="583BA099">
      <w:pPr>
        <w:numPr>
          <w:ilvl w:val="0"/>
          <w:numId w:val="0"/>
        </w:numPr>
        <w:rPr>
          <w:rFonts w:hint="eastAsia" w:cstheme="minorBidi"/>
          <w:color w:val="FF0000"/>
          <w:kern w:val="2"/>
          <w:sz w:val="21"/>
          <w:szCs w:val="24"/>
          <w:lang w:val="en-US" w:eastAsia="zh-CN" w:bidi="ar-SA"/>
        </w:rPr>
      </w:pPr>
    </w:p>
    <w:p w14:paraId="4B88BB96">
      <w:pPr>
        <w:numPr>
          <w:ilvl w:val="0"/>
          <w:numId w:val="0"/>
        </w:numPr>
        <w:rPr>
          <w:rFonts w:hint="eastAsia" w:cstheme="minorBidi"/>
          <w:color w:val="FF0000"/>
          <w:kern w:val="2"/>
          <w:sz w:val="21"/>
          <w:szCs w:val="24"/>
          <w:lang w:val="en-US" w:eastAsia="zh-CN" w:bidi="ar-SA"/>
        </w:rPr>
      </w:pPr>
    </w:p>
    <w:p w14:paraId="7C066D59">
      <w:pPr>
        <w:numPr>
          <w:ilvl w:val="0"/>
          <w:numId w:val="0"/>
        </w:numPr>
        <w:rPr>
          <w:rFonts w:hint="eastAsia" w:cstheme="minorBidi"/>
          <w:color w:val="FF0000"/>
          <w:kern w:val="2"/>
          <w:sz w:val="21"/>
          <w:szCs w:val="24"/>
          <w:lang w:val="en-US" w:eastAsia="zh-CN" w:bidi="ar-SA"/>
        </w:rPr>
      </w:pPr>
    </w:p>
    <w:p w14:paraId="69A014CB">
      <w:pPr>
        <w:numPr>
          <w:ilvl w:val="0"/>
          <w:numId w:val="0"/>
        </w:numPr>
        <w:rPr>
          <w:rFonts w:hint="eastAsia" w:cstheme="minorBidi"/>
          <w:color w:val="FF0000"/>
          <w:kern w:val="2"/>
          <w:sz w:val="21"/>
          <w:szCs w:val="24"/>
          <w:lang w:val="en-US" w:eastAsia="zh-CN" w:bidi="ar-SA"/>
        </w:rPr>
      </w:pPr>
    </w:p>
    <w:p w14:paraId="6C1B25AC">
      <w:pPr>
        <w:numPr>
          <w:ilvl w:val="0"/>
          <w:numId w:val="0"/>
        </w:numPr>
        <w:rPr>
          <w:rFonts w:hint="eastAsia" w:cstheme="minorBidi"/>
          <w:color w:val="FF0000"/>
          <w:kern w:val="2"/>
          <w:sz w:val="21"/>
          <w:szCs w:val="24"/>
          <w:lang w:val="en-US" w:eastAsia="zh-CN" w:bidi="ar-SA"/>
        </w:rPr>
      </w:pPr>
    </w:p>
    <w:p w14:paraId="5C7A7B1E">
      <w:pPr>
        <w:numPr>
          <w:ilvl w:val="0"/>
          <w:numId w:val="0"/>
        </w:numPr>
        <w:rPr>
          <w:rFonts w:hint="eastAsia" w:cstheme="minorBidi"/>
          <w:color w:val="FF0000"/>
          <w:kern w:val="2"/>
          <w:sz w:val="21"/>
          <w:szCs w:val="24"/>
          <w:lang w:val="en-US" w:eastAsia="zh-CN" w:bidi="ar-SA"/>
        </w:rPr>
      </w:pPr>
    </w:p>
    <w:p w14:paraId="01E6E20D">
      <w:pPr>
        <w:numPr>
          <w:ilvl w:val="0"/>
          <w:numId w:val="0"/>
        </w:numPr>
        <w:rPr>
          <w:rFonts w:hint="eastAsia" w:cstheme="minorBidi"/>
          <w:color w:val="FF0000"/>
          <w:kern w:val="2"/>
          <w:sz w:val="21"/>
          <w:szCs w:val="24"/>
          <w:lang w:val="en-US" w:eastAsia="zh-CN" w:bidi="ar-SA"/>
        </w:rPr>
      </w:pPr>
    </w:p>
    <w:p w14:paraId="76496119">
      <w:pPr>
        <w:numPr>
          <w:ilvl w:val="0"/>
          <w:numId w:val="0"/>
        </w:numPr>
        <w:rPr>
          <w:rFonts w:hint="eastAsia" w:cstheme="minorBidi"/>
          <w:color w:val="FF0000"/>
          <w:kern w:val="2"/>
          <w:sz w:val="21"/>
          <w:szCs w:val="24"/>
          <w:lang w:val="en-US" w:eastAsia="zh-CN" w:bidi="ar-SA"/>
        </w:rPr>
      </w:pPr>
    </w:p>
    <w:p w14:paraId="4894999C">
      <w:pPr>
        <w:numPr>
          <w:ilvl w:val="0"/>
          <w:numId w:val="0"/>
        </w:numPr>
        <w:rPr>
          <w:rFonts w:hint="eastAsia" w:cstheme="minorBidi"/>
          <w:color w:val="FF0000"/>
          <w:kern w:val="2"/>
          <w:sz w:val="21"/>
          <w:szCs w:val="24"/>
          <w:lang w:val="en-US" w:eastAsia="zh-CN" w:bidi="ar-SA"/>
        </w:rPr>
      </w:pPr>
    </w:p>
    <w:p w14:paraId="2FFFFAC9">
      <w:pPr>
        <w:numPr>
          <w:ilvl w:val="0"/>
          <w:numId w:val="0"/>
        </w:numPr>
        <w:rPr>
          <w:rFonts w:hint="eastAsia" w:cstheme="minorBidi"/>
          <w:color w:val="FF0000"/>
          <w:kern w:val="2"/>
          <w:sz w:val="21"/>
          <w:szCs w:val="24"/>
          <w:lang w:val="en-US" w:eastAsia="zh-CN" w:bidi="ar-SA"/>
        </w:rPr>
      </w:pPr>
    </w:p>
    <w:p w14:paraId="09A666C8">
      <w:pPr>
        <w:numPr>
          <w:ilvl w:val="0"/>
          <w:numId w:val="0"/>
        </w:numPr>
        <w:rPr>
          <w:rFonts w:hint="eastAsia" w:cstheme="minorBidi"/>
          <w:color w:val="FF0000"/>
          <w:kern w:val="2"/>
          <w:sz w:val="21"/>
          <w:szCs w:val="24"/>
          <w:lang w:val="en-US" w:eastAsia="zh-CN" w:bidi="ar-SA"/>
        </w:rPr>
      </w:pPr>
    </w:p>
    <w:p w14:paraId="1F36C506">
      <w:pPr>
        <w:numPr>
          <w:ilvl w:val="0"/>
          <w:numId w:val="0"/>
        </w:numPr>
        <w:rPr>
          <w:rFonts w:hint="eastAsia" w:cstheme="minorBidi"/>
          <w:color w:val="FF0000"/>
          <w:kern w:val="2"/>
          <w:sz w:val="21"/>
          <w:szCs w:val="24"/>
          <w:lang w:val="en-US" w:eastAsia="zh-CN" w:bidi="ar-SA"/>
        </w:rPr>
      </w:pPr>
    </w:p>
    <w:p w14:paraId="4889717A">
      <w:pPr>
        <w:numPr>
          <w:ilvl w:val="0"/>
          <w:numId w:val="0"/>
        </w:numPr>
        <w:rPr>
          <w:rFonts w:hint="eastAsia" w:cstheme="minorBidi"/>
          <w:color w:val="FF0000"/>
          <w:kern w:val="2"/>
          <w:sz w:val="21"/>
          <w:szCs w:val="24"/>
          <w:lang w:val="en-US" w:eastAsia="zh-CN" w:bidi="ar-SA"/>
        </w:rPr>
      </w:pPr>
    </w:p>
    <w:p w14:paraId="3154791A">
      <w:pPr>
        <w:numPr>
          <w:ilvl w:val="0"/>
          <w:numId w:val="0"/>
        </w:numPr>
        <w:rPr>
          <w:rFonts w:hint="eastAsia" w:cstheme="minorBidi"/>
          <w:color w:val="FF0000"/>
          <w:kern w:val="2"/>
          <w:sz w:val="21"/>
          <w:szCs w:val="24"/>
          <w:lang w:val="en-US" w:eastAsia="zh-CN" w:bidi="ar-SA"/>
        </w:rPr>
      </w:pPr>
    </w:p>
    <w:p w14:paraId="3CBC0B33">
      <w:pPr>
        <w:numPr>
          <w:ilvl w:val="0"/>
          <w:numId w:val="0"/>
        </w:numPr>
        <w:rPr>
          <w:rFonts w:hint="default"/>
          <w:lang w:val="en-US" w:eastAsia="zh-CN"/>
        </w:rPr>
      </w:pPr>
      <w:r>
        <w:rPr>
          <w:rFonts w:hint="eastAsia" w:cstheme="minorBidi"/>
          <w:color w:val="FF0000"/>
          <w:kern w:val="2"/>
          <w:sz w:val="21"/>
          <w:szCs w:val="24"/>
          <w:lang w:val="en-US" w:eastAsia="zh-CN" w:bidi="ar-SA"/>
        </w:rPr>
        <w:t>附件5：</w:t>
      </w:r>
      <w:r>
        <w:rPr>
          <w:rFonts w:hint="eastAsia"/>
          <w:lang w:val="en-US" w:eastAsia="zh-CN"/>
        </w:rPr>
        <w:t>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5"/>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若经贵方查出，立即取消我方投标资格并承担相应的法律责任</w:t>
      </w:r>
      <w:r>
        <w:rPr>
          <w:rStyle w:val="5"/>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5"/>
          <w:rFonts w:hint="eastAsia" w:asciiTheme="minorEastAsia" w:hAnsiTheme="minorEastAsia" w:cstheme="minorEastAsia"/>
          <w:color w:val="auto"/>
          <w:sz w:val="24"/>
          <w:szCs w:val="24"/>
          <w:highlight w:val="none"/>
          <w:lang w:val="en-US" w:eastAsia="zh-CN"/>
        </w:rPr>
        <w:t>七</w:t>
      </w:r>
      <w:r>
        <w:rPr>
          <w:rStyle w:val="5"/>
          <w:rFonts w:hint="eastAsia" w:asciiTheme="minorEastAsia" w:hAnsiTheme="minorEastAsia" w:eastAsiaTheme="minorEastAsia" w:cstheme="minorEastAsia"/>
          <w:color w:val="auto"/>
          <w:sz w:val="24"/>
          <w:szCs w:val="24"/>
          <w:highlight w:val="none"/>
          <w:lang w:eastAsia="zh-CN"/>
        </w:rPr>
        <w:t>、</w:t>
      </w:r>
      <w:r>
        <w:rPr>
          <w:rStyle w:val="5"/>
          <w:rFonts w:hint="eastAsia" w:asciiTheme="minorEastAsia" w:hAnsiTheme="minorEastAsia" w:cstheme="minorEastAsia"/>
          <w:color w:val="auto"/>
          <w:sz w:val="24"/>
          <w:szCs w:val="24"/>
          <w:highlight w:val="none"/>
          <w:lang w:val="en-US" w:eastAsia="zh-CN"/>
        </w:rPr>
        <w:t>我方</w:t>
      </w:r>
      <w:r>
        <w:rPr>
          <w:rStyle w:val="5"/>
          <w:rFonts w:hint="eastAsia" w:asciiTheme="minorEastAsia" w:hAnsiTheme="minorEastAsia" w:cstheme="minorEastAsia"/>
          <w:color w:val="auto"/>
          <w:sz w:val="24"/>
          <w:szCs w:val="24"/>
          <w:highlight w:val="none"/>
          <w:lang w:eastAsia="zh-CN"/>
        </w:rPr>
        <w:t>在投标活动前三年内</w:t>
      </w:r>
      <w:r>
        <w:rPr>
          <w:rStyle w:val="5"/>
          <w:rFonts w:hint="eastAsia" w:asciiTheme="minorEastAsia" w:hAnsiTheme="minorEastAsia" w:eastAsiaTheme="minorEastAsia" w:cstheme="minorEastAsia"/>
          <w:color w:val="auto"/>
          <w:sz w:val="24"/>
          <w:szCs w:val="24"/>
          <w:highlight w:val="none"/>
        </w:rPr>
        <w:t>无重大违法、违规的不良记录</w:t>
      </w:r>
      <w:r>
        <w:rPr>
          <w:rStyle w:val="5"/>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5"/>
          <w:rFonts w:hint="eastAsia" w:asciiTheme="minorEastAsia" w:hAnsiTheme="minorEastAsia" w:cstheme="minorEastAsia"/>
          <w:sz w:val="24"/>
          <w:szCs w:val="24"/>
          <w:highlight w:val="none"/>
          <w:lang w:val="en-US" w:eastAsia="zh-CN"/>
        </w:rPr>
        <w:t>八</w:t>
      </w:r>
      <w:r>
        <w:rPr>
          <w:rStyle w:val="5"/>
          <w:rFonts w:hint="eastAsia" w:asciiTheme="minorEastAsia" w:hAnsiTheme="minorEastAsia" w:eastAsia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我方</w:t>
      </w:r>
      <w:r>
        <w:rPr>
          <w:rStyle w:val="5"/>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5"/>
          <w:rFonts w:hint="eastAsia" w:asciiTheme="minorEastAsia" w:hAnsi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p w14:paraId="57E61F25"/>
    <w:p w14:paraId="6C2442FF"/>
    <w:p w14:paraId="280BBF18"/>
    <w:p w14:paraId="1BECDF0E"/>
    <w:p w14:paraId="54C4374D">
      <w:pPr>
        <w:rPr>
          <w:rFonts w:hint="default" w:eastAsiaTheme="minorEastAsia"/>
          <w:color w:val="FF0000"/>
          <w:lang w:val="en-US" w:eastAsia="zh-CN"/>
        </w:rPr>
      </w:pPr>
      <w:r>
        <w:rPr>
          <w:rFonts w:hint="eastAsia"/>
          <w:color w:val="FF0000"/>
          <w:lang w:val="en-US" w:eastAsia="zh-CN"/>
        </w:rPr>
        <w:t>附件：6  法人授权书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1E07"/>
    <w:rsid w:val="0A6768E2"/>
    <w:rsid w:val="0B797BFC"/>
    <w:rsid w:val="0CE01DF4"/>
    <w:rsid w:val="0DDA6377"/>
    <w:rsid w:val="13D13303"/>
    <w:rsid w:val="150A5F5D"/>
    <w:rsid w:val="161F3A58"/>
    <w:rsid w:val="173A62C2"/>
    <w:rsid w:val="1837038F"/>
    <w:rsid w:val="1CE903F1"/>
    <w:rsid w:val="242215FB"/>
    <w:rsid w:val="24283AD9"/>
    <w:rsid w:val="269E30FB"/>
    <w:rsid w:val="27644D65"/>
    <w:rsid w:val="27AB0F17"/>
    <w:rsid w:val="2FDB2692"/>
    <w:rsid w:val="33071E2C"/>
    <w:rsid w:val="37655B75"/>
    <w:rsid w:val="38C06E2A"/>
    <w:rsid w:val="3FDB23FC"/>
    <w:rsid w:val="40184A15"/>
    <w:rsid w:val="4E5E08D5"/>
    <w:rsid w:val="644D1187"/>
    <w:rsid w:val="64C83C29"/>
    <w:rsid w:val="741C3268"/>
    <w:rsid w:val="75CB2E4B"/>
    <w:rsid w:val="763C13EB"/>
    <w:rsid w:val="79AC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customStyle="1" w:styleId="7">
    <w:name w:val="font11"/>
    <w:basedOn w:val="5"/>
    <w:qFormat/>
    <w:uiPriority w:val="0"/>
    <w:rPr>
      <w:rFonts w:hint="eastAsia" w:ascii="宋体" w:hAnsi="宋体" w:eastAsia="宋体" w:cs="宋体"/>
      <w:color w:val="000000"/>
      <w:sz w:val="22"/>
      <w:szCs w:val="22"/>
      <w:u w:val="none"/>
    </w:rPr>
  </w:style>
  <w:style w:type="character" w:customStyle="1" w:styleId="8">
    <w:name w:val="font21"/>
    <w:basedOn w:val="5"/>
    <w:qFormat/>
    <w:uiPriority w:val="0"/>
    <w:rPr>
      <w:rFonts w:ascii="Calibri" w:hAnsi="Calibri" w:cs="Calibri"/>
      <w:color w:val="000000"/>
      <w:sz w:val="22"/>
      <w:szCs w:val="22"/>
      <w:u w:val="none"/>
    </w:rPr>
  </w:style>
  <w:style w:type="paragraph" w:customStyle="1" w:styleId="9">
    <w:name w:val="p"/>
    <w:basedOn w:val="1"/>
    <w:qFormat/>
    <w:uiPriority w:val="0"/>
  </w:style>
  <w:style w:type="character" w:customStyle="1" w:styleId="10">
    <w:name w:val="font31"/>
    <w:basedOn w:val="5"/>
    <w:qFormat/>
    <w:uiPriority w:val="0"/>
    <w:rPr>
      <w:rFonts w:hint="default" w:ascii="MingLiU" w:hAnsi="MingLiU" w:eastAsia="MingLiU" w:cs="MingLiU"/>
      <w:color w:val="000000"/>
      <w:sz w:val="18"/>
      <w:szCs w:val="18"/>
      <w:u w:val="none"/>
    </w:rPr>
  </w:style>
  <w:style w:type="character" w:customStyle="1" w:styleId="11">
    <w:name w:val="font71"/>
    <w:basedOn w:val="5"/>
    <w:qFormat/>
    <w:uiPriority w:val="0"/>
    <w:rPr>
      <w:rFonts w:hint="default" w:ascii="Arial" w:hAnsi="Arial" w:cs="Arial"/>
      <w:color w:val="000000"/>
      <w:sz w:val="18"/>
      <w:szCs w:val="18"/>
      <w:u w:val="none"/>
    </w:rPr>
  </w:style>
  <w:style w:type="character" w:customStyle="1" w:styleId="12">
    <w:name w:val="font41"/>
    <w:basedOn w:val="5"/>
    <w:qFormat/>
    <w:uiPriority w:val="0"/>
    <w:rPr>
      <w:rFonts w:hint="eastAsia" w:ascii="宋体" w:hAnsi="宋体" w:eastAsia="宋体" w:cs="宋体"/>
      <w:color w:val="000000"/>
      <w:sz w:val="18"/>
      <w:szCs w:val="18"/>
      <w:u w:val="none"/>
    </w:rPr>
  </w:style>
  <w:style w:type="character" w:customStyle="1" w:styleId="13">
    <w:name w:val="font171"/>
    <w:basedOn w:val="5"/>
    <w:qFormat/>
    <w:uiPriority w:val="0"/>
    <w:rPr>
      <w:rFonts w:hint="default" w:ascii="Calibri" w:hAnsi="Calibri" w:cs="Calibri"/>
      <w:color w:val="000000"/>
      <w:sz w:val="18"/>
      <w:szCs w:val="18"/>
      <w:u w:val="none"/>
    </w:rPr>
  </w:style>
  <w:style w:type="character" w:customStyle="1" w:styleId="14">
    <w:name w:val="font11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1524</Words>
  <Characters>1581</Characters>
  <Lines>0</Lines>
  <Paragraphs>0</Paragraphs>
  <TotalTime>19</TotalTime>
  <ScaleCrop>false</ScaleCrop>
  <LinksUpToDate>false</LinksUpToDate>
  <CharactersWithSpaces>1901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2025-09-30T00:28:00Z</dcterms:created>
  <dc:creator>Administrator</dc:creator>
  <cp:lastModifiedBy>刘风玲</cp:lastModifiedBy>
  <dcterms:modified xsi:type="dcterms:W3CDTF">2026-07-13T06:35:52Z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eyJoZGlkIjoiZjk3MTVkYWU5NDRkNWUyZjc4OGQ5MjU0YWNkYTVmNzciLCJ1c2VySWQiOiIxMTc1MjQxNDY3In0=</vt:lpwstr>
  </property>
  <property fmtid="{D5CDD505-2E9C-101B-9397-08002B2CF9AE}" pid="4" name="ICV">
    <vt:lpwstr>7E4FC719DD904FAB9FDEFE8293CE8242_12</vt:lpwstr>
  </property>
</Properties>
</file>