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D8C59">
      <w:pPr>
        <w:rPr>
          <w:rFonts w:hint="default"/>
          <w:color w:val="0070C0"/>
          <w:lang w:val="en-US" w:eastAsia="zh-CN"/>
        </w:rPr>
      </w:pPr>
      <w:r>
        <w:rPr>
          <w:rFonts w:hint="eastAsia"/>
          <w:color w:val="0070C0"/>
          <w:lang w:val="en-US" w:eastAsia="zh-CN"/>
        </w:rPr>
        <w:t>附件1-5（供应商提交的报价材料需包含附件1、2、3、5</w:t>
      </w:r>
      <w:r>
        <w:rPr>
          <w:rFonts w:hint="eastAsia"/>
          <w:color w:val="0070C0"/>
          <w:highlight w:val="yellow"/>
          <w:lang w:val="en-US" w:eastAsia="zh-CN"/>
        </w:rPr>
        <w:t>纸质</w:t>
      </w:r>
      <w:r>
        <w:rPr>
          <w:rFonts w:hint="eastAsia"/>
          <w:color w:val="0070C0"/>
          <w:lang w:val="en-US" w:eastAsia="zh-CN"/>
        </w:rPr>
        <w:t>签字盖章材料及</w:t>
      </w:r>
      <w:r>
        <w:rPr>
          <w:rFonts w:hint="eastAsia"/>
          <w:color w:val="0070C0"/>
          <w:highlight w:val="yellow"/>
          <w:lang w:val="en-US" w:eastAsia="zh-CN"/>
        </w:rPr>
        <w:t>PDF格式</w:t>
      </w:r>
      <w:r>
        <w:rPr>
          <w:rFonts w:hint="eastAsia"/>
          <w:color w:val="0070C0"/>
          <w:lang w:val="en-US" w:eastAsia="zh-CN"/>
        </w:rPr>
        <w:t>扫描件U盘存储，一并放入文件袋内</w:t>
      </w:r>
      <w:r>
        <w:rPr>
          <w:rFonts w:hint="eastAsia"/>
          <w:color w:val="0070C0"/>
          <w:highlight w:val="yellow"/>
          <w:lang w:val="en-US" w:eastAsia="zh-CN"/>
        </w:rPr>
        <w:t>密封</w:t>
      </w:r>
      <w:r>
        <w:rPr>
          <w:rFonts w:hint="eastAsia"/>
          <w:color w:val="0070C0"/>
          <w:lang w:val="en-US" w:eastAsia="zh-CN"/>
        </w:rPr>
        <w:t>提交，封面注明项目名称及供应商名称）</w:t>
      </w:r>
    </w:p>
    <w:p w14:paraId="0938D1A6">
      <w:pPr>
        <w:numPr>
          <w:ilvl w:val="0"/>
          <w:numId w:val="0"/>
        </w:numPr>
        <w:rPr>
          <w:rFonts w:hint="eastAsia" w:cstheme="minorBidi"/>
          <w:color w:val="0070C0"/>
          <w:kern w:val="2"/>
          <w:sz w:val="21"/>
          <w:szCs w:val="24"/>
          <w:lang w:val="en-US" w:eastAsia="zh-CN" w:bidi="ar-SA"/>
        </w:rPr>
      </w:pPr>
    </w:p>
    <w:p w14:paraId="6958C624">
      <w:pPr>
        <w:numPr>
          <w:ilvl w:val="0"/>
          <w:numId w:val="0"/>
        </w:numPr>
        <w:rPr>
          <w:rFonts w:hint="default"/>
          <w:color w:val="FF0000"/>
          <w:lang w:val="en-US" w:eastAsia="zh-CN"/>
        </w:rPr>
      </w:pPr>
      <w:r>
        <w:rPr>
          <w:rFonts w:hint="eastAsia" w:cstheme="minorBidi"/>
          <w:color w:val="FF0000"/>
          <w:kern w:val="2"/>
          <w:sz w:val="21"/>
          <w:szCs w:val="24"/>
          <w:lang w:val="en-US" w:eastAsia="zh-CN" w:bidi="ar-SA"/>
        </w:rPr>
        <w:t>附件1：</w:t>
      </w:r>
      <w:r>
        <w:rPr>
          <w:rFonts w:hint="eastAsia"/>
          <w:color w:val="FF0000"/>
          <w:lang w:val="en-US" w:eastAsia="zh-CN"/>
        </w:rPr>
        <w:t>报价单</w:t>
      </w:r>
    </w:p>
    <w:p w14:paraId="7F0C2D2C"/>
    <w:p w14:paraId="0F897EAB"/>
    <w:p w14:paraId="19BABD2C">
      <w:pPr>
        <w:jc w:val="center"/>
        <w:rPr>
          <w:sz w:val="44"/>
          <w:szCs w:val="44"/>
        </w:rPr>
      </w:pPr>
      <w:r>
        <w:rPr>
          <w:rFonts w:hint="eastAsia"/>
          <w:sz w:val="44"/>
          <w:szCs w:val="44"/>
          <w:lang w:val="en-US" w:eastAsia="zh-CN"/>
        </w:rPr>
        <w:t>潍坊市高新康复医院</w:t>
      </w:r>
    </w:p>
    <w:p w14:paraId="33151B81">
      <w:pPr>
        <w:jc w:val="center"/>
        <w:rPr>
          <w:sz w:val="44"/>
          <w:szCs w:val="44"/>
        </w:rPr>
      </w:pPr>
      <w:r>
        <w:rPr>
          <w:rFonts w:hint="eastAsia"/>
          <w:sz w:val="44"/>
          <w:szCs w:val="44"/>
        </w:rPr>
        <w:t>询价报价单</w:t>
      </w:r>
    </w:p>
    <w:p w14:paraId="2F973FD9">
      <w:pPr>
        <w:jc w:val="left"/>
        <w:rPr>
          <w:rFonts w:hint="default" w:eastAsiaTheme="minorEastAsia"/>
          <w:sz w:val="28"/>
          <w:szCs w:val="28"/>
          <w:lang w:val="en-US" w:eastAsia="zh-CN"/>
        </w:rPr>
      </w:pPr>
      <w:r>
        <w:rPr>
          <w:rFonts w:hint="eastAsia"/>
          <w:sz w:val="28"/>
          <w:szCs w:val="28"/>
        </w:rPr>
        <w:t>一、</w:t>
      </w:r>
      <w:r>
        <w:rPr>
          <w:rFonts w:hint="eastAsia"/>
          <w:color w:val="FF0000"/>
          <w:sz w:val="21"/>
          <w:szCs w:val="21"/>
          <w:lang w:val="en-US" w:eastAsia="zh-CN"/>
        </w:rPr>
        <w:t>产品名称以注册证或一类医疗器械备案凭证为准</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
        <w:gridCol w:w="1230"/>
        <w:gridCol w:w="1845"/>
        <w:gridCol w:w="1380"/>
        <w:gridCol w:w="660"/>
        <w:gridCol w:w="855"/>
        <w:gridCol w:w="900"/>
        <w:gridCol w:w="1156"/>
      </w:tblGrid>
      <w:tr w14:paraId="08B4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F0BBEA1">
            <w:pPr>
              <w:keepNext w:val="0"/>
              <w:keepLines w:val="0"/>
              <w:widowControl/>
              <w:suppressLineNumbers w:val="0"/>
              <w:jc w:val="center"/>
              <w:textAlignment w:val="center"/>
              <w:rPr>
                <w:rFonts w:hint="eastAsia"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序号</w:t>
            </w:r>
          </w:p>
        </w:tc>
        <w:tc>
          <w:tcPr>
            <w:tcW w:w="1230" w:type="dxa"/>
            <w:vAlign w:val="center"/>
          </w:tcPr>
          <w:p w14:paraId="34829444">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产品名称</w:t>
            </w:r>
          </w:p>
        </w:tc>
        <w:tc>
          <w:tcPr>
            <w:tcW w:w="1845" w:type="dxa"/>
            <w:vAlign w:val="center"/>
          </w:tcPr>
          <w:p w14:paraId="5D4F8E03">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生产厂家</w:t>
            </w:r>
          </w:p>
        </w:tc>
        <w:tc>
          <w:tcPr>
            <w:tcW w:w="1380" w:type="dxa"/>
            <w:vAlign w:val="center"/>
          </w:tcPr>
          <w:p w14:paraId="6FD08E35">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sz w:val="21"/>
                <w:szCs w:val="21"/>
                <w:vertAlign w:val="baseline"/>
                <w:lang w:val="en-US" w:eastAsia="zh-CN"/>
              </w:rPr>
              <w:t>规格型号</w:t>
            </w:r>
          </w:p>
        </w:tc>
        <w:tc>
          <w:tcPr>
            <w:tcW w:w="660" w:type="dxa"/>
            <w:vAlign w:val="center"/>
          </w:tcPr>
          <w:p w14:paraId="2C550665">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数量</w:t>
            </w:r>
          </w:p>
        </w:tc>
        <w:tc>
          <w:tcPr>
            <w:tcW w:w="855" w:type="dxa"/>
            <w:vAlign w:val="center"/>
          </w:tcPr>
          <w:p w14:paraId="48993E9F">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单价（元）</w:t>
            </w:r>
          </w:p>
        </w:tc>
        <w:tc>
          <w:tcPr>
            <w:tcW w:w="900" w:type="dxa"/>
            <w:vAlign w:val="center"/>
          </w:tcPr>
          <w:p w14:paraId="28A0DEAA">
            <w:pPr>
              <w:keepNext w:val="0"/>
              <w:keepLines w:val="0"/>
              <w:widowControl/>
              <w:suppressLineNumbers w:val="0"/>
              <w:jc w:val="center"/>
              <w:textAlignment w:val="center"/>
              <w:rPr>
                <w:rFonts w:hint="eastAsia"/>
                <w:sz w:val="21"/>
                <w:szCs w:val="21"/>
                <w:vertAlign w:val="baseline"/>
              </w:rPr>
            </w:pPr>
            <w:r>
              <w:rPr>
                <w:rFonts w:hint="eastAsia" w:ascii="宋体" w:hAnsi="宋体" w:eastAsia="宋体" w:cs="宋体"/>
                <w:i w:val="0"/>
                <w:iCs w:val="0"/>
                <w:color w:val="000000"/>
                <w:kern w:val="0"/>
                <w:sz w:val="21"/>
                <w:szCs w:val="21"/>
                <w:u w:val="none"/>
                <w:lang w:val="en-US" w:eastAsia="zh-CN" w:bidi="ar"/>
              </w:rPr>
              <w:t>合计（元）</w:t>
            </w:r>
          </w:p>
        </w:tc>
        <w:tc>
          <w:tcPr>
            <w:tcW w:w="1156" w:type="dxa"/>
            <w:vAlign w:val="center"/>
          </w:tcPr>
          <w:p w14:paraId="69FFD7D9">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备注</w:t>
            </w:r>
          </w:p>
        </w:tc>
      </w:tr>
      <w:tr w14:paraId="1AC2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712622C7">
            <w:p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1230" w:type="dxa"/>
            <w:vAlign w:val="center"/>
          </w:tcPr>
          <w:p w14:paraId="621E35B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1688A02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3194120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677752DE">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2DD831A1">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4E0AA54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77CA84E5">
            <w:pPr>
              <w:keepNext w:val="0"/>
              <w:keepLines w:val="0"/>
              <w:widowControl/>
              <w:suppressLineNumbers w:val="0"/>
              <w:jc w:val="center"/>
              <w:textAlignment w:val="center"/>
              <w:rPr>
                <w:rFonts w:hint="eastAsia"/>
                <w:sz w:val="21"/>
                <w:szCs w:val="21"/>
                <w:vertAlign w:val="baseline"/>
              </w:rPr>
            </w:pPr>
          </w:p>
        </w:tc>
      </w:tr>
      <w:tr w14:paraId="62C54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537CAE2">
            <w:pPr>
              <w:jc w:val="center"/>
              <w:rPr>
                <w:rFonts w:hint="default"/>
                <w:sz w:val="21"/>
                <w:szCs w:val="21"/>
                <w:vertAlign w:val="baseline"/>
                <w:lang w:val="en-US" w:eastAsia="zh-CN"/>
              </w:rPr>
            </w:pPr>
            <w:r>
              <w:rPr>
                <w:rFonts w:hint="eastAsia"/>
                <w:sz w:val="21"/>
                <w:szCs w:val="21"/>
                <w:vertAlign w:val="baseline"/>
                <w:lang w:val="en-US" w:eastAsia="zh-CN"/>
              </w:rPr>
              <w:t>2</w:t>
            </w:r>
          </w:p>
        </w:tc>
        <w:tc>
          <w:tcPr>
            <w:tcW w:w="1230" w:type="dxa"/>
            <w:vAlign w:val="center"/>
          </w:tcPr>
          <w:p w14:paraId="260D489D">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4A0AB0E8">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020A5BBB">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10B19B10">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3EFD2A57">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7CE0E688">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07E8F338">
            <w:pPr>
              <w:keepNext w:val="0"/>
              <w:keepLines w:val="0"/>
              <w:widowControl/>
              <w:suppressLineNumbers w:val="0"/>
              <w:jc w:val="center"/>
              <w:textAlignment w:val="center"/>
              <w:rPr>
                <w:rFonts w:hint="eastAsia"/>
                <w:sz w:val="21"/>
                <w:szCs w:val="21"/>
                <w:vertAlign w:val="baseline"/>
              </w:rPr>
            </w:pPr>
          </w:p>
        </w:tc>
      </w:tr>
      <w:tr w14:paraId="73720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dxa"/>
          </w:tcPr>
          <w:p w14:paraId="2A6401A2">
            <w:pPr>
              <w:jc w:val="center"/>
              <w:rPr>
                <w:rFonts w:hint="default"/>
                <w:sz w:val="21"/>
                <w:szCs w:val="21"/>
                <w:vertAlign w:val="baseline"/>
                <w:lang w:val="en-US" w:eastAsia="zh-CN"/>
              </w:rPr>
            </w:pPr>
            <w:r>
              <w:rPr>
                <w:rFonts w:hint="eastAsia"/>
                <w:sz w:val="21"/>
                <w:szCs w:val="21"/>
                <w:vertAlign w:val="baseline"/>
                <w:lang w:val="en-US" w:eastAsia="zh-CN"/>
              </w:rPr>
              <w:t>3</w:t>
            </w:r>
          </w:p>
        </w:tc>
        <w:tc>
          <w:tcPr>
            <w:tcW w:w="1230" w:type="dxa"/>
            <w:vAlign w:val="center"/>
          </w:tcPr>
          <w:p w14:paraId="717644D3">
            <w:pPr>
              <w:keepNext w:val="0"/>
              <w:keepLines w:val="0"/>
              <w:widowControl/>
              <w:suppressLineNumbers w:val="0"/>
              <w:jc w:val="center"/>
              <w:textAlignment w:val="center"/>
              <w:rPr>
                <w:rFonts w:hint="eastAsia"/>
                <w:sz w:val="21"/>
                <w:szCs w:val="21"/>
                <w:vertAlign w:val="baseline"/>
              </w:rPr>
            </w:pPr>
          </w:p>
        </w:tc>
        <w:tc>
          <w:tcPr>
            <w:tcW w:w="1845" w:type="dxa"/>
            <w:vAlign w:val="center"/>
          </w:tcPr>
          <w:p w14:paraId="7CADA1DA">
            <w:pPr>
              <w:keepNext w:val="0"/>
              <w:keepLines w:val="0"/>
              <w:widowControl/>
              <w:suppressLineNumbers w:val="0"/>
              <w:jc w:val="center"/>
              <w:textAlignment w:val="center"/>
              <w:rPr>
                <w:rFonts w:hint="eastAsia"/>
                <w:sz w:val="21"/>
                <w:szCs w:val="21"/>
                <w:vertAlign w:val="baseline"/>
              </w:rPr>
            </w:pPr>
          </w:p>
        </w:tc>
        <w:tc>
          <w:tcPr>
            <w:tcW w:w="1380" w:type="dxa"/>
            <w:vAlign w:val="center"/>
          </w:tcPr>
          <w:p w14:paraId="2437A625">
            <w:pPr>
              <w:keepNext w:val="0"/>
              <w:keepLines w:val="0"/>
              <w:widowControl/>
              <w:suppressLineNumbers w:val="0"/>
              <w:jc w:val="center"/>
              <w:textAlignment w:val="center"/>
              <w:rPr>
                <w:rFonts w:hint="eastAsia"/>
                <w:sz w:val="21"/>
                <w:szCs w:val="21"/>
                <w:vertAlign w:val="baseline"/>
              </w:rPr>
            </w:pPr>
          </w:p>
        </w:tc>
        <w:tc>
          <w:tcPr>
            <w:tcW w:w="660" w:type="dxa"/>
            <w:vAlign w:val="center"/>
          </w:tcPr>
          <w:p w14:paraId="43215198">
            <w:pPr>
              <w:keepNext w:val="0"/>
              <w:keepLines w:val="0"/>
              <w:widowControl/>
              <w:suppressLineNumbers w:val="0"/>
              <w:jc w:val="center"/>
              <w:textAlignment w:val="center"/>
              <w:rPr>
                <w:rFonts w:hint="eastAsia"/>
                <w:sz w:val="21"/>
                <w:szCs w:val="21"/>
                <w:vertAlign w:val="baseline"/>
              </w:rPr>
            </w:pPr>
          </w:p>
        </w:tc>
        <w:tc>
          <w:tcPr>
            <w:tcW w:w="855" w:type="dxa"/>
            <w:vAlign w:val="center"/>
          </w:tcPr>
          <w:p w14:paraId="4E98D38B">
            <w:pPr>
              <w:keepNext w:val="0"/>
              <w:keepLines w:val="0"/>
              <w:widowControl/>
              <w:suppressLineNumbers w:val="0"/>
              <w:jc w:val="center"/>
              <w:textAlignment w:val="center"/>
              <w:rPr>
                <w:rFonts w:hint="eastAsia"/>
                <w:sz w:val="21"/>
                <w:szCs w:val="21"/>
                <w:vertAlign w:val="baseline"/>
              </w:rPr>
            </w:pPr>
          </w:p>
        </w:tc>
        <w:tc>
          <w:tcPr>
            <w:tcW w:w="900" w:type="dxa"/>
            <w:vAlign w:val="center"/>
          </w:tcPr>
          <w:p w14:paraId="5770A166">
            <w:pPr>
              <w:keepNext w:val="0"/>
              <w:keepLines w:val="0"/>
              <w:widowControl/>
              <w:suppressLineNumbers w:val="0"/>
              <w:jc w:val="center"/>
              <w:textAlignment w:val="center"/>
              <w:rPr>
                <w:rFonts w:hint="eastAsia"/>
                <w:sz w:val="21"/>
                <w:szCs w:val="21"/>
                <w:vertAlign w:val="baseline"/>
              </w:rPr>
            </w:pPr>
          </w:p>
        </w:tc>
        <w:tc>
          <w:tcPr>
            <w:tcW w:w="1156" w:type="dxa"/>
            <w:vAlign w:val="center"/>
          </w:tcPr>
          <w:p w14:paraId="6A6B2043">
            <w:pPr>
              <w:keepNext w:val="0"/>
              <w:keepLines w:val="0"/>
              <w:widowControl/>
              <w:suppressLineNumbers w:val="0"/>
              <w:jc w:val="center"/>
              <w:textAlignment w:val="center"/>
              <w:rPr>
                <w:rFonts w:hint="eastAsia"/>
                <w:sz w:val="21"/>
                <w:szCs w:val="21"/>
                <w:vertAlign w:val="baseline"/>
              </w:rPr>
            </w:pPr>
          </w:p>
        </w:tc>
      </w:tr>
      <w:tr w14:paraId="1BBCE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6" w:type="dxa"/>
            <w:gridSpan w:val="6"/>
            <w:shd w:val="clear" w:color="auto" w:fill="auto"/>
            <w:vAlign w:val="top"/>
          </w:tcPr>
          <w:p w14:paraId="0A13B930">
            <w:pPr>
              <w:jc w:val="center"/>
              <w:rPr>
                <w:rFonts w:hint="default" w:asciiTheme="minorHAnsi" w:hAnsiTheme="minorHAnsi" w:eastAsiaTheme="minorEastAsia" w:cstheme="minorBidi"/>
                <w:kern w:val="2"/>
                <w:sz w:val="21"/>
                <w:szCs w:val="21"/>
                <w:vertAlign w:val="baseline"/>
                <w:lang w:val="en-US" w:eastAsia="zh-CN" w:bidi="ar-SA"/>
              </w:rPr>
            </w:pPr>
            <w:r>
              <w:rPr>
                <w:rFonts w:hint="eastAsia" w:cstheme="minorBidi"/>
                <w:kern w:val="2"/>
                <w:sz w:val="21"/>
                <w:szCs w:val="21"/>
                <w:vertAlign w:val="baseline"/>
                <w:lang w:val="en-US" w:eastAsia="zh-CN" w:bidi="ar-SA"/>
              </w:rPr>
              <w:t>合计金额</w:t>
            </w:r>
          </w:p>
        </w:tc>
        <w:tc>
          <w:tcPr>
            <w:tcW w:w="2056" w:type="dxa"/>
            <w:gridSpan w:val="2"/>
          </w:tcPr>
          <w:p w14:paraId="18EDCD6F">
            <w:pPr>
              <w:jc w:val="center"/>
              <w:rPr>
                <w:rFonts w:hint="eastAsia"/>
                <w:sz w:val="21"/>
                <w:szCs w:val="21"/>
                <w:vertAlign w:val="baseline"/>
              </w:rPr>
            </w:pPr>
          </w:p>
        </w:tc>
      </w:tr>
    </w:tbl>
    <w:p w14:paraId="35CD1262">
      <w:pPr>
        <w:jc w:val="left"/>
        <w:rPr>
          <w:sz w:val="28"/>
          <w:szCs w:val="28"/>
        </w:rPr>
      </w:pPr>
      <w:r>
        <w:rPr>
          <w:rFonts w:hint="eastAsia"/>
          <w:sz w:val="28"/>
          <w:szCs w:val="28"/>
        </w:rPr>
        <w:t>二、</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2"/>
        <w:gridCol w:w="7150"/>
      </w:tblGrid>
      <w:tr w14:paraId="292FE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trPr>
        <w:tc>
          <w:tcPr>
            <w:tcW w:w="1372" w:type="dxa"/>
            <w:vAlign w:val="center"/>
          </w:tcPr>
          <w:p w14:paraId="495A5811">
            <w:pPr>
              <w:jc w:val="center"/>
              <w:rPr>
                <w:rFonts w:hint="eastAsia" w:ascii="宋体" w:hAnsi="宋体"/>
                <w:sz w:val="24"/>
                <w:szCs w:val="24"/>
                <w:lang w:val="en-US" w:eastAsia="zh-CN"/>
              </w:rPr>
            </w:pPr>
            <w:r>
              <w:rPr>
                <w:rFonts w:hint="eastAsia" w:ascii="宋体" w:hAnsi="宋体"/>
                <w:sz w:val="24"/>
                <w:szCs w:val="24"/>
                <w:lang w:val="en-US" w:eastAsia="zh-CN"/>
              </w:rPr>
              <w:t>供应商/厂家</w:t>
            </w:r>
          </w:p>
          <w:p w14:paraId="4734B6C5">
            <w:pPr>
              <w:jc w:val="center"/>
              <w:rPr>
                <w:rFonts w:ascii="宋体" w:hAnsi="宋体"/>
                <w:sz w:val="24"/>
                <w:szCs w:val="24"/>
              </w:rPr>
            </w:pPr>
            <w:r>
              <w:rPr>
                <w:rFonts w:hint="eastAsia" w:ascii="宋体" w:hAnsi="宋体"/>
                <w:sz w:val="24"/>
                <w:szCs w:val="24"/>
              </w:rPr>
              <w:t>汇款信息</w:t>
            </w:r>
          </w:p>
        </w:tc>
        <w:tc>
          <w:tcPr>
            <w:tcW w:w="7150" w:type="dxa"/>
            <w:vAlign w:val="bottom"/>
          </w:tcPr>
          <w:p w14:paraId="422B2171">
            <w:pPr>
              <w:rPr>
                <w:rFonts w:ascii="宋体" w:hAnsi="宋体"/>
                <w:sz w:val="24"/>
                <w:szCs w:val="24"/>
              </w:rPr>
            </w:pPr>
            <w:r>
              <w:rPr>
                <w:rFonts w:hint="eastAsia" w:ascii="宋体" w:hAnsi="宋体"/>
                <w:sz w:val="24"/>
                <w:szCs w:val="24"/>
              </w:rPr>
              <w:t>单位名称：</w:t>
            </w:r>
            <w:r>
              <w:rPr>
                <w:rFonts w:hint="eastAsia" w:ascii="宋体" w:hAnsi="宋体"/>
                <w:sz w:val="24"/>
                <w:szCs w:val="24"/>
                <w:u w:val="single"/>
              </w:rPr>
              <w:t xml:space="preserve">                                     </w:t>
            </w:r>
          </w:p>
          <w:p w14:paraId="2EDC10EA">
            <w:pPr>
              <w:rPr>
                <w:rFonts w:ascii="宋体" w:hAnsi="宋体"/>
                <w:sz w:val="24"/>
                <w:szCs w:val="24"/>
              </w:rPr>
            </w:pPr>
            <w:r>
              <w:rPr>
                <w:rFonts w:hint="eastAsia" w:ascii="宋体" w:hAnsi="宋体"/>
                <w:sz w:val="24"/>
                <w:szCs w:val="24"/>
              </w:rPr>
              <w:t>开户银行：</w:t>
            </w:r>
            <w:r>
              <w:rPr>
                <w:rFonts w:hint="eastAsia" w:ascii="宋体" w:hAnsi="宋体"/>
                <w:sz w:val="24"/>
                <w:szCs w:val="24"/>
                <w:u w:val="single"/>
              </w:rPr>
              <w:t xml:space="preserve">                                     </w:t>
            </w:r>
          </w:p>
          <w:p w14:paraId="2E52818E">
            <w:pPr>
              <w:rPr>
                <w:rFonts w:ascii="宋体" w:hAnsi="宋体"/>
                <w:sz w:val="24"/>
                <w:szCs w:val="24"/>
                <w:u w:val="single"/>
              </w:rPr>
            </w:pPr>
            <w:r>
              <w:rPr>
                <w:rFonts w:hint="eastAsia" w:ascii="宋体" w:hAnsi="宋体"/>
                <w:sz w:val="24"/>
                <w:szCs w:val="24"/>
              </w:rPr>
              <w:t>账    号：</w:t>
            </w:r>
            <w:r>
              <w:rPr>
                <w:rFonts w:hint="eastAsia" w:ascii="宋体" w:hAnsi="宋体"/>
                <w:sz w:val="24"/>
                <w:szCs w:val="24"/>
                <w:u w:val="single"/>
              </w:rPr>
              <w:t xml:space="preserve">                                     </w:t>
            </w:r>
          </w:p>
        </w:tc>
      </w:tr>
    </w:tbl>
    <w:p w14:paraId="585AB59B">
      <w:pPr>
        <w:jc w:val="left"/>
        <w:rPr>
          <w:sz w:val="28"/>
          <w:szCs w:val="28"/>
        </w:rPr>
      </w:pPr>
      <w:r>
        <w:rPr>
          <w:rFonts w:hint="eastAsia"/>
          <w:sz w:val="28"/>
          <w:szCs w:val="28"/>
        </w:rPr>
        <w:t>三、</w:t>
      </w:r>
    </w:p>
    <w:p w14:paraId="49A4972C">
      <w:pPr>
        <w:jc w:val="left"/>
        <w:rPr>
          <w:sz w:val="24"/>
          <w:szCs w:val="24"/>
          <w:u w:val="single"/>
        </w:rPr>
      </w:pPr>
      <w:r>
        <w:rPr>
          <w:rFonts w:hint="eastAsia"/>
          <w:sz w:val="24"/>
          <w:szCs w:val="24"/>
        </w:rPr>
        <w:t>经销商/厂家承诺质保期：</w:t>
      </w:r>
      <w:r>
        <w:rPr>
          <w:rFonts w:hint="eastAsia"/>
          <w:sz w:val="24"/>
          <w:szCs w:val="24"/>
          <w:u w:val="single"/>
        </w:rPr>
        <w:t xml:space="preserve">                        </w:t>
      </w:r>
    </w:p>
    <w:p w14:paraId="7A038E79">
      <w:pPr>
        <w:jc w:val="left"/>
        <w:rPr>
          <w:sz w:val="24"/>
          <w:szCs w:val="24"/>
          <w:u w:val="single"/>
        </w:rPr>
      </w:pPr>
      <w:r>
        <w:rPr>
          <w:rFonts w:hint="eastAsia"/>
          <w:sz w:val="24"/>
          <w:szCs w:val="24"/>
        </w:rPr>
        <w:t>经销商/厂家报价有效期限：</w:t>
      </w:r>
      <w:r>
        <w:rPr>
          <w:rFonts w:hint="eastAsia"/>
          <w:sz w:val="24"/>
          <w:szCs w:val="24"/>
          <w:u w:val="single"/>
        </w:rPr>
        <w:t xml:space="preserve">                      </w:t>
      </w:r>
    </w:p>
    <w:p w14:paraId="60D4827F">
      <w:pPr>
        <w:jc w:val="left"/>
        <w:rPr>
          <w:sz w:val="24"/>
          <w:szCs w:val="24"/>
          <w:u w:val="single"/>
        </w:rPr>
      </w:pPr>
      <w:r>
        <w:rPr>
          <w:rFonts w:hint="eastAsia"/>
          <w:sz w:val="24"/>
          <w:szCs w:val="24"/>
        </w:rPr>
        <w:t>经销商/厂家名称：（</w:t>
      </w:r>
      <w:r>
        <w:rPr>
          <w:rFonts w:hint="eastAsia"/>
          <w:b/>
          <w:sz w:val="24"/>
          <w:szCs w:val="24"/>
        </w:rPr>
        <w:t>盖章</w:t>
      </w:r>
      <w:r>
        <w:rPr>
          <w:rFonts w:hint="eastAsia"/>
          <w:sz w:val="24"/>
          <w:szCs w:val="24"/>
        </w:rPr>
        <w:t>）</w:t>
      </w:r>
      <w:r>
        <w:rPr>
          <w:rFonts w:hint="eastAsia"/>
          <w:sz w:val="24"/>
          <w:szCs w:val="24"/>
          <w:u w:val="single"/>
        </w:rPr>
        <w:t xml:space="preserve">                      </w:t>
      </w:r>
    </w:p>
    <w:p w14:paraId="5E1E17AF">
      <w:pPr>
        <w:jc w:val="left"/>
        <w:rPr>
          <w:sz w:val="24"/>
          <w:szCs w:val="24"/>
          <w:u w:val="single"/>
        </w:rPr>
      </w:pPr>
      <w:r>
        <w:rPr>
          <w:rFonts w:hint="eastAsia"/>
          <w:sz w:val="24"/>
          <w:szCs w:val="24"/>
        </w:rPr>
        <w:t>经销商/厂家电子邮箱：</w:t>
      </w:r>
      <w:r>
        <w:rPr>
          <w:rFonts w:hint="eastAsia"/>
          <w:sz w:val="24"/>
          <w:szCs w:val="24"/>
          <w:u w:val="single"/>
        </w:rPr>
        <w:t xml:space="preserve">           </w:t>
      </w:r>
      <w:r>
        <w:rPr>
          <w:rFonts w:hint="eastAsia"/>
          <w:color w:val="FF0000"/>
          <w:sz w:val="24"/>
          <w:szCs w:val="24"/>
          <w:u w:val="single"/>
        </w:rPr>
        <w:t>必填</w:t>
      </w:r>
      <w:r>
        <w:rPr>
          <w:rFonts w:hint="eastAsia"/>
          <w:sz w:val="24"/>
          <w:szCs w:val="24"/>
          <w:u w:val="single"/>
        </w:rPr>
        <w:t xml:space="preserve">           </w:t>
      </w:r>
    </w:p>
    <w:p w14:paraId="23730789">
      <w:pPr>
        <w:jc w:val="left"/>
        <w:rPr>
          <w:sz w:val="24"/>
          <w:szCs w:val="24"/>
          <w:u w:val="single"/>
        </w:rPr>
      </w:pPr>
      <w:r>
        <w:rPr>
          <w:rFonts w:hint="eastAsia"/>
          <w:sz w:val="24"/>
          <w:szCs w:val="24"/>
        </w:rPr>
        <w:t>联系人：</w:t>
      </w:r>
      <w:r>
        <w:rPr>
          <w:rFonts w:hint="eastAsia"/>
          <w:sz w:val="24"/>
          <w:szCs w:val="24"/>
          <w:u w:val="single"/>
        </w:rPr>
        <w:t xml:space="preserve">                </w:t>
      </w:r>
      <w:r>
        <w:rPr>
          <w:rFonts w:hint="eastAsia"/>
          <w:sz w:val="24"/>
          <w:szCs w:val="24"/>
        </w:rPr>
        <w:t>联系电话：</w:t>
      </w:r>
      <w:r>
        <w:rPr>
          <w:rFonts w:hint="eastAsia"/>
          <w:sz w:val="24"/>
          <w:szCs w:val="24"/>
          <w:u w:val="single"/>
        </w:rPr>
        <w:t xml:space="preserve">             </w:t>
      </w:r>
    </w:p>
    <w:p w14:paraId="7256156C">
      <w:pPr>
        <w:jc w:val="left"/>
        <w:rPr>
          <w:sz w:val="24"/>
          <w:szCs w:val="24"/>
          <w:u w:val="single"/>
        </w:rPr>
      </w:pPr>
      <w:r>
        <w:rPr>
          <w:rFonts w:hint="eastAsia"/>
          <w:sz w:val="24"/>
          <w:szCs w:val="24"/>
          <w:lang w:val="en-US" w:eastAsia="zh-CN"/>
        </w:rPr>
        <w:t>服务</w:t>
      </w:r>
      <w:r>
        <w:rPr>
          <w:rFonts w:hint="eastAsia"/>
          <w:sz w:val="24"/>
          <w:szCs w:val="24"/>
        </w:rPr>
        <w:t>时间：签订合同或收到相关通知之日起</w:t>
      </w:r>
      <w:r>
        <w:rPr>
          <w:rFonts w:hint="eastAsia"/>
          <w:sz w:val="24"/>
          <w:szCs w:val="24"/>
          <w:u w:val="single"/>
        </w:rPr>
        <w:t xml:space="preserve">      </w:t>
      </w:r>
      <w:r>
        <w:rPr>
          <w:rFonts w:hint="eastAsia"/>
          <w:sz w:val="24"/>
          <w:szCs w:val="24"/>
        </w:rPr>
        <w:t>天</w:t>
      </w:r>
    </w:p>
    <w:p w14:paraId="017409F4">
      <w:pPr>
        <w:jc w:val="left"/>
        <w:rPr>
          <w:rFonts w:hint="eastAsia"/>
          <w:sz w:val="24"/>
          <w:szCs w:val="24"/>
        </w:rPr>
      </w:pPr>
      <w:r>
        <w:rPr>
          <w:rFonts w:hint="eastAsia"/>
          <w:sz w:val="24"/>
          <w:szCs w:val="24"/>
        </w:rPr>
        <w:t xml:space="preserve">                                               日期：</w:t>
      </w:r>
      <w:r>
        <w:rPr>
          <w:rFonts w:hint="eastAsia"/>
          <w:sz w:val="24"/>
          <w:szCs w:val="24"/>
          <w:u w:val="single"/>
        </w:rPr>
        <w:t xml:space="preserve">     </w:t>
      </w:r>
      <w:r>
        <w:rPr>
          <w:rFonts w:hint="eastAsia"/>
          <w:sz w:val="24"/>
          <w:szCs w:val="24"/>
        </w:rPr>
        <w:t>年</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rPr>
        <w:t xml:space="preserve">日 </w:t>
      </w:r>
    </w:p>
    <w:p w14:paraId="14EA7CC6">
      <w:pPr>
        <w:jc w:val="left"/>
        <w:rPr>
          <w:rFonts w:hint="eastAsia"/>
          <w:sz w:val="24"/>
          <w:szCs w:val="24"/>
        </w:rPr>
      </w:pPr>
      <w:r>
        <w:rPr>
          <w:rFonts w:hint="eastAsia"/>
          <w:sz w:val="24"/>
          <w:szCs w:val="24"/>
        </w:rPr>
        <w:t xml:space="preserve"> </w:t>
      </w:r>
    </w:p>
    <w:p w14:paraId="0DE7183D">
      <w:pPr>
        <w:rPr>
          <w:rFonts w:hint="eastAsia"/>
          <w:lang w:val="en-US" w:eastAsia="zh-CN"/>
        </w:rPr>
      </w:pPr>
    </w:p>
    <w:p w14:paraId="0DE5FB28">
      <w:pPr>
        <w:rPr>
          <w:rFonts w:hint="eastAsia"/>
          <w:lang w:val="en-US" w:eastAsia="zh-CN"/>
        </w:rPr>
      </w:pPr>
    </w:p>
    <w:p w14:paraId="50D09497">
      <w:pPr>
        <w:rPr>
          <w:rFonts w:hint="eastAsia"/>
          <w:lang w:val="en-US" w:eastAsia="zh-CN"/>
        </w:rPr>
      </w:pPr>
    </w:p>
    <w:p w14:paraId="1A282CD7">
      <w:pPr>
        <w:numPr>
          <w:ilvl w:val="0"/>
          <w:numId w:val="0"/>
        </w:numPr>
        <w:rPr>
          <w:rFonts w:hint="default"/>
          <w:lang w:val="en-US" w:eastAsia="zh-CN"/>
        </w:rPr>
      </w:pPr>
      <w:r>
        <w:rPr>
          <w:rFonts w:hint="eastAsia" w:cstheme="minorBidi"/>
          <w:color w:val="FF0000"/>
          <w:kern w:val="2"/>
          <w:sz w:val="21"/>
          <w:szCs w:val="24"/>
          <w:lang w:val="en-US" w:eastAsia="zh-CN" w:bidi="ar-SA"/>
        </w:rPr>
        <w:t>附件2：</w:t>
      </w:r>
      <w:r>
        <w:rPr>
          <w:rFonts w:hint="eastAsia"/>
          <w:lang w:val="en-US" w:eastAsia="zh-CN"/>
        </w:rPr>
        <w:t>供应商资质文件、厂家授权文件、厂家资质文件、产品技术参数（厂家盖章）。</w:t>
      </w:r>
    </w:p>
    <w:p w14:paraId="121B5F61">
      <w:pPr>
        <w:numPr>
          <w:ilvl w:val="0"/>
          <w:numId w:val="0"/>
        </w:numPr>
        <w:rPr>
          <w:rFonts w:hint="eastAsia" w:cstheme="minorBidi"/>
          <w:color w:val="FF0000"/>
          <w:kern w:val="2"/>
          <w:sz w:val="21"/>
          <w:szCs w:val="24"/>
          <w:lang w:val="en-US" w:eastAsia="zh-CN" w:bidi="ar-SA"/>
        </w:rPr>
      </w:pPr>
    </w:p>
    <w:p w14:paraId="6B3CCB44">
      <w:pPr>
        <w:numPr>
          <w:ilvl w:val="0"/>
          <w:numId w:val="0"/>
        </w:numPr>
        <w:rPr>
          <w:rFonts w:hint="eastAsia" w:cstheme="minorBidi"/>
          <w:color w:val="FF0000"/>
          <w:kern w:val="2"/>
          <w:sz w:val="21"/>
          <w:szCs w:val="24"/>
          <w:lang w:val="en-US" w:eastAsia="zh-CN" w:bidi="ar-SA"/>
        </w:rPr>
      </w:pPr>
      <w:r>
        <w:rPr>
          <w:rFonts w:hint="eastAsia" w:cstheme="minorBidi"/>
          <w:color w:val="FF0000"/>
          <w:kern w:val="2"/>
          <w:sz w:val="21"/>
          <w:szCs w:val="24"/>
          <w:lang w:val="en-US" w:eastAsia="zh-CN" w:bidi="ar-SA"/>
        </w:rPr>
        <w:t>附件3：</w:t>
      </w:r>
      <w:r>
        <w:rPr>
          <w:rFonts w:hint="eastAsia"/>
          <w:lang w:val="en-US" w:eastAsia="zh-CN"/>
        </w:rPr>
        <w:t>参数偏离表</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1"/>
        <w:gridCol w:w="2925"/>
        <w:gridCol w:w="2835"/>
        <w:gridCol w:w="2131"/>
      </w:tblGrid>
      <w:tr w14:paraId="6908D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2EBC906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序号</w:t>
            </w:r>
          </w:p>
        </w:tc>
        <w:tc>
          <w:tcPr>
            <w:tcW w:w="2925" w:type="dxa"/>
            <w:vAlign w:val="center"/>
          </w:tcPr>
          <w:p w14:paraId="11926D71">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询价文件参数要求</w:t>
            </w:r>
          </w:p>
        </w:tc>
        <w:tc>
          <w:tcPr>
            <w:tcW w:w="2835" w:type="dxa"/>
            <w:vAlign w:val="center"/>
          </w:tcPr>
          <w:p w14:paraId="42669302">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供应商报价文件对应的参数</w:t>
            </w:r>
          </w:p>
        </w:tc>
        <w:tc>
          <w:tcPr>
            <w:tcW w:w="2131" w:type="dxa"/>
            <w:vAlign w:val="center"/>
          </w:tcPr>
          <w:p w14:paraId="7700B819">
            <w:pPr>
              <w:numPr>
                <w:ilvl w:val="0"/>
                <w:numId w:val="0"/>
              </w:numPr>
              <w:jc w:val="center"/>
              <w:rPr>
                <w:rFonts w:hint="eastAsia" w:cstheme="minorBidi"/>
                <w:color w:val="auto"/>
                <w:kern w:val="2"/>
                <w:sz w:val="24"/>
                <w:szCs w:val="24"/>
                <w:lang w:val="en-US" w:eastAsia="zh-CN" w:bidi="ar-SA"/>
              </w:rPr>
            </w:pPr>
            <w:r>
              <w:rPr>
                <w:rFonts w:hint="eastAsia" w:cstheme="minorBidi"/>
                <w:color w:val="auto"/>
                <w:kern w:val="2"/>
                <w:sz w:val="24"/>
                <w:szCs w:val="24"/>
                <w:lang w:val="en-US" w:eastAsia="zh-CN" w:bidi="ar-SA"/>
              </w:rPr>
              <w:t>差异说明</w:t>
            </w:r>
          </w:p>
          <w:p w14:paraId="42E165BB">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正偏离/负偏离/完全一致</w:t>
            </w:r>
          </w:p>
        </w:tc>
      </w:tr>
      <w:tr w14:paraId="055A5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4B9306D3">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1</w:t>
            </w:r>
          </w:p>
        </w:tc>
        <w:tc>
          <w:tcPr>
            <w:tcW w:w="2925" w:type="dxa"/>
            <w:vAlign w:val="center"/>
          </w:tcPr>
          <w:p w14:paraId="720A6A35">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6D0DF57E">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98D1596">
            <w:pPr>
              <w:numPr>
                <w:ilvl w:val="0"/>
                <w:numId w:val="0"/>
              </w:numPr>
              <w:jc w:val="center"/>
              <w:rPr>
                <w:rFonts w:hint="eastAsia" w:cstheme="minorBidi"/>
                <w:color w:val="auto"/>
                <w:kern w:val="2"/>
                <w:sz w:val="24"/>
                <w:szCs w:val="24"/>
                <w:lang w:val="en-US" w:eastAsia="zh-CN" w:bidi="ar-SA"/>
              </w:rPr>
            </w:pPr>
          </w:p>
        </w:tc>
      </w:tr>
      <w:tr w14:paraId="060D4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2A2C95A">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2</w:t>
            </w:r>
          </w:p>
        </w:tc>
        <w:tc>
          <w:tcPr>
            <w:tcW w:w="2925" w:type="dxa"/>
            <w:vAlign w:val="center"/>
          </w:tcPr>
          <w:p w14:paraId="1BA9F072">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59D42378">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074E9425">
            <w:pPr>
              <w:numPr>
                <w:ilvl w:val="0"/>
                <w:numId w:val="0"/>
              </w:numPr>
              <w:jc w:val="center"/>
              <w:rPr>
                <w:rFonts w:hint="eastAsia" w:cstheme="minorBidi"/>
                <w:color w:val="auto"/>
                <w:kern w:val="2"/>
                <w:sz w:val="24"/>
                <w:szCs w:val="24"/>
                <w:lang w:val="en-US" w:eastAsia="zh-CN" w:bidi="ar-SA"/>
              </w:rPr>
            </w:pPr>
          </w:p>
        </w:tc>
      </w:tr>
      <w:tr w14:paraId="08B2C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1" w:type="dxa"/>
            <w:vAlign w:val="center"/>
          </w:tcPr>
          <w:p w14:paraId="1DB66C85">
            <w:pPr>
              <w:numPr>
                <w:ilvl w:val="0"/>
                <w:numId w:val="0"/>
              </w:numPr>
              <w:jc w:val="center"/>
              <w:rPr>
                <w:rFonts w:hint="default" w:cstheme="minorBidi"/>
                <w:color w:val="auto"/>
                <w:kern w:val="2"/>
                <w:sz w:val="24"/>
                <w:szCs w:val="24"/>
                <w:lang w:val="en-US" w:eastAsia="zh-CN" w:bidi="ar-SA"/>
              </w:rPr>
            </w:pPr>
            <w:r>
              <w:rPr>
                <w:rFonts w:hint="eastAsia" w:cstheme="minorBidi"/>
                <w:color w:val="auto"/>
                <w:kern w:val="2"/>
                <w:sz w:val="24"/>
                <w:szCs w:val="24"/>
                <w:lang w:val="en-US" w:eastAsia="zh-CN" w:bidi="ar-SA"/>
              </w:rPr>
              <w:t>...</w:t>
            </w:r>
          </w:p>
        </w:tc>
        <w:tc>
          <w:tcPr>
            <w:tcW w:w="2925" w:type="dxa"/>
            <w:vAlign w:val="center"/>
          </w:tcPr>
          <w:p w14:paraId="2E46F78D">
            <w:pPr>
              <w:numPr>
                <w:ilvl w:val="0"/>
                <w:numId w:val="0"/>
              </w:numPr>
              <w:jc w:val="center"/>
              <w:rPr>
                <w:rFonts w:hint="eastAsia" w:cstheme="minorBidi"/>
                <w:color w:val="auto"/>
                <w:kern w:val="2"/>
                <w:sz w:val="24"/>
                <w:szCs w:val="24"/>
                <w:lang w:val="en-US" w:eastAsia="zh-CN" w:bidi="ar-SA"/>
              </w:rPr>
            </w:pPr>
          </w:p>
        </w:tc>
        <w:tc>
          <w:tcPr>
            <w:tcW w:w="2835" w:type="dxa"/>
            <w:vAlign w:val="center"/>
          </w:tcPr>
          <w:p w14:paraId="4AD42B64">
            <w:pPr>
              <w:numPr>
                <w:ilvl w:val="0"/>
                <w:numId w:val="0"/>
              </w:numPr>
              <w:jc w:val="center"/>
              <w:rPr>
                <w:rFonts w:hint="eastAsia" w:cstheme="minorBidi"/>
                <w:color w:val="auto"/>
                <w:kern w:val="2"/>
                <w:sz w:val="24"/>
                <w:szCs w:val="24"/>
                <w:lang w:val="en-US" w:eastAsia="zh-CN" w:bidi="ar-SA"/>
              </w:rPr>
            </w:pPr>
          </w:p>
        </w:tc>
        <w:tc>
          <w:tcPr>
            <w:tcW w:w="2131" w:type="dxa"/>
            <w:vAlign w:val="center"/>
          </w:tcPr>
          <w:p w14:paraId="11E42E87">
            <w:pPr>
              <w:numPr>
                <w:ilvl w:val="0"/>
                <w:numId w:val="0"/>
              </w:numPr>
              <w:jc w:val="center"/>
              <w:rPr>
                <w:rFonts w:hint="eastAsia" w:cstheme="minorBidi"/>
                <w:color w:val="auto"/>
                <w:kern w:val="2"/>
                <w:sz w:val="24"/>
                <w:szCs w:val="24"/>
                <w:lang w:val="en-US" w:eastAsia="zh-CN" w:bidi="ar-SA"/>
              </w:rPr>
            </w:pPr>
          </w:p>
        </w:tc>
      </w:tr>
    </w:tbl>
    <w:p w14:paraId="27121319">
      <w:pPr>
        <w:numPr>
          <w:ilvl w:val="0"/>
          <w:numId w:val="0"/>
        </w:numPr>
        <w:rPr>
          <w:rFonts w:hint="eastAsia" w:cstheme="minorBidi"/>
          <w:color w:val="FF0000"/>
          <w:kern w:val="2"/>
          <w:sz w:val="21"/>
          <w:szCs w:val="24"/>
          <w:lang w:val="en-US" w:eastAsia="zh-CN" w:bidi="ar-SA"/>
        </w:rPr>
      </w:pPr>
    </w:p>
    <w:p w14:paraId="16680121">
      <w:pPr>
        <w:numPr>
          <w:ilvl w:val="0"/>
          <w:numId w:val="0"/>
        </w:numPr>
        <w:rPr>
          <w:rFonts w:hint="default"/>
          <w:lang w:val="en-US" w:eastAsia="zh-CN"/>
        </w:rPr>
      </w:pPr>
      <w:r>
        <w:rPr>
          <w:rFonts w:hint="eastAsia" w:cstheme="minorBidi"/>
          <w:color w:val="FF0000"/>
          <w:kern w:val="2"/>
          <w:sz w:val="21"/>
          <w:szCs w:val="24"/>
          <w:lang w:val="en-US" w:eastAsia="zh-CN" w:bidi="ar-SA"/>
        </w:rPr>
        <w:t>附件4：</w:t>
      </w:r>
      <w:r>
        <w:rPr>
          <w:rFonts w:hint="eastAsia"/>
          <w:lang w:val="en-US" w:eastAsia="zh-CN"/>
        </w:rPr>
        <w:t>参数要求</w:t>
      </w:r>
    </w:p>
    <w:p w14:paraId="71E755E8">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6684D17">
      <w:pPr>
        <w:jc w:val="left"/>
        <w:rPr>
          <w:rFonts w:hint="default" w:asciiTheme="minorEastAsia" w:hAnsiTheme="minorEastAsia" w:eastAsiaTheme="minorEastAsia" w:cstheme="minorEastAsia"/>
          <w:color w:val="2F2F2F"/>
          <w:sz w:val="24"/>
          <w:szCs w:val="24"/>
          <w:lang w:val="en-US"/>
        </w:rPr>
      </w:pPr>
      <w:r>
        <w:rPr>
          <w:rFonts w:hint="eastAsia" w:asciiTheme="majorEastAsia" w:hAnsiTheme="majorEastAsia" w:eastAsiaTheme="majorEastAsia" w:cstheme="majorEastAsia"/>
          <w:b/>
          <w:sz w:val="24"/>
          <w:szCs w:val="24"/>
          <w:lang w:val="en-US" w:eastAsia="zh-CN"/>
        </w:rPr>
        <w:t>数量3台，预算金额18000元，</w:t>
      </w:r>
      <w:r>
        <w:rPr>
          <w:rFonts w:hint="eastAsia" w:asciiTheme="majorEastAsia" w:hAnsiTheme="majorEastAsia" w:eastAsiaTheme="majorEastAsia" w:cstheme="majorEastAsia"/>
          <w:b/>
          <w:sz w:val="24"/>
          <w:szCs w:val="24"/>
          <w:highlight w:val="none"/>
          <w:lang w:val="en-US" w:eastAsia="zh-CN"/>
        </w:rPr>
        <w:t>质保1年</w:t>
      </w:r>
    </w:p>
    <w:p w14:paraId="27231CFA">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p>
    <w:p w14:paraId="3067B89B">
      <w:pPr>
        <w:keepNext w:val="0"/>
        <w:keepLines w:val="0"/>
        <w:pageBreakBefore w:val="0"/>
        <w:widowControl w:val="0"/>
        <w:kinsoku/>
        <w:wordWrap/>
        <w:overflowPunct/>
        <w:topLinePunct w:val="0"/>
        <w:autoSpaceDE/>
        <w:autoSpaceDN/>
        <w:bidi w:val="0"/>
        <w:adjustRightInd/>
        <w:snapToGrid/>
        <w:spacing w:line="15" w:lineRule="auto"/>
        <w:textAlignment w:val="auto"/>
        <w:rPr>
          <w:rFonts w:hint="eastAsia" w:asciiTheme="minorEastAsia" w:hAnsiTheme="minorEastAsia" w:eastAsiaTheme="minorEastAsia" w:cstheme="minorEastAsia"/>
          <w:b/>
          <w:bCs/>
          <w:color w:val="2F2F2F"/>
          <w:sz w:val="24"/>
          <w:szCs w:val="24"/>
        </w:rPr>
      </w:pPr>
      <w:r>
        <w:rPr>
          <w:rFonts w:hint="eastAsia" w:asciiTheme="minorEastAsia" w:hAnsiTheme="minorEastAsia" w:eastAsiaTheme="minorEastAsia" w:cstheme="minorEastAsia"/>
          <w:b/>
          <w:bCs/>
          <w:color w:val="2F2F2F"/>
          <w:sz w:val="24"/>
          <w:szCs w:val="24"/>
        </w:rPr>
        <w:t>技术参数要求：</w:t>
      </w:r>
    </w:p>
    <w:p w14:paraId="1C9F22FF">
      <w:pPr>
        <w:rPr>
          <w:rFonts w:hint="eastAsia"/>
          <w:sz w:val="24"/>
          <w:szCs w:val="24"/>
        </w:rPr>
      </w:pPr>
      <w:bookmarkStart w:id="0" w:name="_GoBack"/>
      <w:bookmarkEnd w:id="0"/>
    </w:p>
    <w:p w14:paraId="15C2A45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sz w:val="24"/>
          <w:szCs w:val="24"/>
        </w:rPr>
      </w:pPr>
      <w:r>
        <w:rPr>
          <w:color w:val="000000"/>
          <w:sz w:val="24"/>
          <w:szCs w:val="24"/>
        </w:rPr>
        <w:t>一、设备基础信息</w:t>
      </w:r>
    </w:p>
    <w:p w14:paraId="293136F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显示配置</w:t>
      </w:r>
      <w:r>
        <w:rPr>
          <w:color w:val="000000"/>
          <w:sz w:val="24"/>
          <w:szCs w:val="24"/>
        </w:rPr>
        <w:t>：</w:t>
      </w:r>
      <w:r>
        <w:rPr>
          <w:rFonts w:hint="eastAsia"/>
          <w:color w:val="000000"/>
          <w:sz w:val="24"/>
          <w:szCs w:val="24"/>
          <w:lang w:val="en-US" w:eastAsia="zh-CN"/>
        </w:rPr>
        <w:t>≥</w:t>
      </w:r>
      <w:r>
        <w:rPr>
          <w:color w:val="000000"/>
          <w:sz w:val="24"/>
          <w:szCs w:val="24"/>
        </w:rPr>
        <w:t>4.3 英寸彩色显示屏，搭载可视化动画操作指导，适配急救快速操作场景</w:t>
      </w:r>
    </w:p>
    <w:p w14:paraId="30EA76C2">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开机方式</w:t>
      </w:r>
      <w:r>
        <w:rPr>
          <w:color w:val="000000"/>
          <w:sz w:val="24"/>
          <w:szCs w:val="24"/>
        </w:rPr>
        <w:t>：开盖自动开机，无需手动按键，简化急救流程</w:t>
      </w:r>
    </w:p>
    <w:p w14:paraId="1CABE0A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24"/>
          <w:szCs w:val="24"/>
        </w:rPr>
      </w:pPr>
      <w:r>
        <w:rPr>
          <w:color w:val="000000"/>
          <w:sz w:val="24"/>
          <w:szCs w:val="24"/>
        </w:rPr>
        <w:t>二、核心除颤性能参数</w:t>
      </w:r>
    </w:p>
    <w:p w14:paraId="14F33523">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除颤波形</w:t>
      </w:r>
      <w:r>
        <w:rPr>
          <w:color w:val="000000"/>
          <w:sz w:val="24"/>
          <w:szCs w:val="24"/>
        </w:rPr>
        <w:t>：双相指数截断波形，支持人体阻抗全自动动态补偿，适配不同人群体质</w:t>
      </w:r>
    </w:p>
    <w:p w14:paraId="121C76EF">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电击能量</w:t>
      </w:r>
      <w:r>
        <w:rPr>
          <w:color w:val="000000"/>
          <w:sz w:val="24"/>
          <w:szCs w:val="24"/>
        </w:rPr>
        <w:t>：最大电击能量 360J，支持成人、儿童模式一键快速切换，满足全年龄段急救需求</w:t>
      </w:r>
    </w:p>
    <w:p w14:paraId="001477FB">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充电速度</w:t>
      </w:r>
      <w:r>
        <w:rPr>
          <w:color w:val="000000"/>
          <w:sz w:val="24"/>
          <w:szCs w:val="24"/>
        </w:rPr>
        <w:t>：首次电击充电时长≤8 秒；CPR 复苏循环后再次充电≤5 秒（搭载 QShock™ Plus 快充技术）</w:t>
      </w:r>
    </w:p>
    <w:p w14:paraId="758D9E4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心律分析</w:t>
      </w:r>
      <w:r>
        <w:rPr>
          <w:color w:val="000000"/>
          <w:sz w:val="24"/>
          <w:szCs w:val="24"/>
        </w:rPr>
        <w:t>：智能自动心律识别系统，可精准区分可电击心律与不可电击心律，全程语音提示，避免误操作</w:t>
      </w:r>
    </w:p>
    <w:p w14:paraId="4A34249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24"/>
          <w:szCs w:val="24"/>
        </w:rPr>
      </w:pPr>
      <w:r>
        <w:rPr>
          <w:color w:val="000000"/>
          <w:sz w:val="24"/>
          <w:szCs w:val="24"/>
        </w:rPr>
        <w:t>三、CPR 复苏指导功能</w:t>
      </w:r>
    </w:p>
    <w:p w14:paraId="36206E6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实时监测反馈</w:t>
      </w:r>
      <w:r>
        <w:rPr>
          <w:color w:val="000000"/>
          <w:sz w:val="24"/>
          <w:szCs w:val="24"/>
        </w:rPr>
        <w:t>：全程实时监测胸外按压</w:t>
      </w:r>
      <w:r>
        <w:rPr>
          <w:rStyle w:val="6"/>
          <w:b w:val="0"/>
          <w:bCs/>
          <w:color w:val="000000"/>
          <w:sz w:val="24"/>
          <w:szCs w:val="24"/>
        </w:rPr>
        <w:t>深度、按压频率</w:t>
      </w:r>
      <w:r>
        <w:rPr>
          <w:color w:val="000000"/>
          <w:sz w:val="24"/>
          <w:szCs w:val="24"/>
        </w:rPr>
        <w:t>，标准指导按压频率 100–120 次 / 分钟，偏差即时提醒</w:t>
      </w:r>
    </w:p>
    <w:p w14:paraId="5DF1624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复苏模式适配</w:t>
      </w:r>
      <w:r>
        <w:rPr>
          <w:color w:val="000000"/>
          <w:sz w:val="24"/>
          <w:szCs w:val="24"/>
        </w:rPr>
        <w:t>：支持 30:2、15:2 标准复苏比例切换，同时配备纯胸外按压模式，适配各类急救场景规范</w:t>
      </w:r>
    </w:p>
    <w:p w14:paraId="4E3ADB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24"/>
          <w:szCs w:val="24"/>
        </w:rPr>
      </w:pPr>
      <w:r>
        <w:rPr>
          <w:color w:val="000000"/>
          <w:sz w:val="24"/>
          <w:szCs w:val="24"/>
        </w:rPr>
        <w:t>四、环境适配与防护参数</w:t>
      </w:r>
    </w:p>
    <w:p w14:paraId="13844378">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设备防护等级</w:t>
      </w:r>
      <w:r>
        <w:rPr>
          <w:color w:val="000000"/>
          <w:sz w:val="24"/>
          <w:szCs w:val="24"/>
        </w:rPr>
        <w:t>：IP55 级防尘防水，可适应室内、户外、应急现场等复杂环境</w:t>
      </w:r>
    </w:p>
    <w:p w14:paraId="1A35F471">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抗跌落性能</w:t>
      </w:r>
      <w:r>
        <w:rPr>
          <w:color w:val="000000"/>
          <w:sz w:val="24"/>
          <w:szCs w:val="24"/>
        </w:rPr>
        <w:t>：支持 1.5 米六面自由跌落无硬件损坏，设备稳定性强</w:t>
      </w:r>
    </w:p>
    <w:p w14:paraId="1106926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工作环境温度</w:t>
      </w:r>
      <w:r>
        <w:rPr>
          <w:color w:val="000000"/>
          <w:sz w:val="24"/>
          <w:szCs w:val="24"/>
        </w:rPr>
        <w:t>：-10℃ ~ 50℃</w:t>
      </w:r>
    </w:p>
    <w:p w14:paraId="6C75E8AC">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存储环境温度</w:t>
      </w:r>
      <w:r>
        <w:rPr>
          <w:color w:val="000000"/>
          <w:sz w:val="24"/>
          <w:szCs w:val="24"/>
        </w:rPr>
        <w:t>：-20℃ ~ 60℃，高低温环境下可稳定存放</w:t>
      </w:r>
    </w:p>
    <w:p w14:paraId="68AB83A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24"/>
          <w:szCs w:val="24"/>
        </w:rPr>
      </w:pPr>
      <w:r>
        <w:rPr>
          <w:color w:val="000000"/>
          <w:sz w:val="24"/>
          <w:szCs w:val="24"/>
        </w:rPr>
        <w:t>五、电源与耗材参数</w:t>
      </w:r>
    </w:p>
    <w:p w14:paraId="72BD3C2C">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电池配置</w:t>
      </w:r>
      <w:r>
        <w:rPr>
          <w:color w:val="000000"/>
          <w:sz w:val="24"/>
          <w:szCs w:val="24"/>
        </w:rPr>
        <w:t>：长效锂电池，整机电池使用寿命 5 年</w:t>
      </w:r>
    </w:p>
    <w:p w14:paraId="50066BF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电池续航能力</w:t>
      </w:r>
      <w:r>
        <w:rPr>
          <w:color w:val="000000"/>
          <w:sz w:val="24"/>
          <w:szCs w:val="24"/>
        </w:rPr>
        <w:t>：满电状态下，可支持≥350 次 200J 标准电击</w:t>
      </w:r>
    </w:p>
    <w:p w14:paraId="3CBD4FC6">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低电应急保障</w:t>
      </w:r>
      <w:r>
        <w:rPr>
          <w:color w:val="000000"/>
          <w:sz w:val="24"/>
          <w:szCs w:val="24"/>
        </w:rPr>
        <w:t>：设备低电量预警后，仍可持续工作 30 分钟以上，支持 10 次 200J 应急电击</w:t>
      </w:r>
    </w:p>
    <w:p w14:paraId="4C89689F">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电极片配置</w:t>
      </w:r>
      <w:r>
        <w:rPr>
          <w:color w:val="000000"/>
          <w:sz w:val="24"/>
          <w:szCs w:val="24"/>
        </w:rPr>
        <w:t>：成人 / 儿童通用一体式预连接电极片，耗材有效期 5 年，无需频繁更换</w:t>
      </w:r>
    </w:p>
    <w:p w14:paraId="64DB36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color w:val="000000"/>
          <w:sz w:val="24"/>
          <w:szCs w:val="24"/>
        </w:rPr>
      </w:pPr>
      <w:r>
        <w:rPr>
          <w:color w:val="000000"/>
          <w:sz w:val="24"/>
          <w:szCs w:val="24"/>
        </w:rPr>
        <w:t>六、系统与管理配置</w:t>
      </w:r>
    </w:p>
    <w:p w14:paraId="4A187E7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数据接口</w:t>
      </w:r>
      <w:r>
        <w:rPr>
          <w:color w:val="000000"/>
          <w:sz w:val="24"/>
          <w:szCs w:val="24"/>
        </w:rPr>
        <w:t>：配备 Type-C、USB 通用接口，支持设备数据导出、参数调试</w:t>
      </w:r>
    </w:p>
    <w:p w14:paraId="5E4889E1">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color w:val="000000"/>
          <w:sz w:val="24"/>
          <w:szCs w:val="24"/>
        </w:rPr>
      </w:pPr>
      <w:r>
        <w:rPr>
          <w:rStyle w:val="6"/>
          <w:color w:val="000000"/>
          <w:sz w:val="24"/>
          <w:szCs w:val="24"/>
        </w:rPr>
        <w:t>智能管理</w:t>
      </w:r>
      <w:r>
        <w:rPr>
          <w:color w:val="000000"/>
          <w:sz w:val="24"/>
          <w:szCs w:val="24"/>
        </w:rPr>
        <w:t>：适配 AED 智管小程序，可实现设备状态监测、维保提醒、台账管理、巡检记录等数字化管理</w:t>
      </w:r>
    </w:p>
    <w:p w14:paraId="0A96F4E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eastAsia" w:eastAsia="宋体"/>
          <w:color w:val="000000"/>
          <w:sz w:val="24"/>
          <w:szCs w:val="24"/>
          <w:lang w:eastAsia="zh-CN"/>
        </w:rPr>
      </w:pPr>
      <w:r>
        <w:rPr>
          <w:color w:val="000000"/>
          <w:sz w:val="24"/>
          <w:szCs w:val="24"/>
        </w:rPr>
        <w:t>七、</w:t>
      </w:r>
      <w:r>
        <w:rPr>
          <w:rFonts w:hint="eastAsia"/>
          <w:color w:val="000000"/>
          <w:sz w:val="24"/>
          <w:szCs w:val="24"/>
          <w:lang w:val="en-US" w:eastAsia="zh-CN"/>
        </w:rPr>
        <w:t>其他</w:t>
      </w:r>
    </w:p>
    <w:p w14:paraId="3BFCAA09">
      <w:pPr>
        <w:rPr>
          <w:rFonts w:hint="default"/>
          <w:sz w:val="24"/>
          <w:szCs w:val="24"/>
          <w:lang w:val="en-US"/>
        </w:rPr>
      </w:pPr>
      <w:r>
        <w:rPr>
          <w:rFonts w:hint="eastAsia" w:ascii="宋体" w:hAnsi="宋体" w:eastAsia="宋体" w:cs="宋体"/>
          <w:color w:val="000000"/>
          <w:kern w:val="0"/>
          <w:sz w:val="24"/>
          <w:szCs w:val="24"/>
          <w:lang w:val="en-US" w:eastAsia="zh-CN" w:bidi="ar"/>
        </w:rPr>
        <w:t>配置专用壁挂箱</w:t>
      </w:r>
    </w:p>
    <w:p w14:paraId="6E525F9D">
      <w:pPr>
        <w:numPr>
          <w:ilvl w:val="0"/>
          <w:numId w:val="0"/>
        </w:numPr>
        <w:rPr>
          <w:rFonts w:hint="eastAsia"/>
          <w:lang w:val="en-US" w:eastAsia="zh-CN"/>
        </w:rPr>
      </w:pPr>
    </w:p>
    <w:p w14:paraId="3CBC0B33">
      <w:pPr>
        <w:rPr>
          <w:rFonts w:hint="default"/>
          <w:lang w:val="en-US" w:eastAsia="zh-CN"/>
        </w:rPr>
      </w:pPr>
      <w:r>
        <w:rPr>
          <w:rFonts w:hint="eastAsia" w:cstheme="minorBidi"/>
          <w:color w:val="FF0000"/>
          <w:kern w:val="2"/>
          <w:sz w:val="21"/>
          <w:szCs w:val="24"/>
          <w:lang w:val="en-US" w:eastAsia="zh-CN" w:bidi="ar-SA"/>
        </w:rPr>
        <w:t>附件5：</w:t>
      </w:r>
      <w:r>
        <w:rPr>
          <w:rFonts w:hint="eastAsia"/>
          <w:lang w:val="en-US" w:eastAsia="zh-CN"/>
        </w:rPr>
        <w:t>诚信承诺书</w:t>
      </w:r>
    </w:p>
    <w:p w14:paraId="6A44ED0F">
      <w:pPr>
        <w:widowControl/>
        <w:spacing w:before="100" w:beforeAutospacing="1" w:after="100" w:afterAutospacing="1"/>
        <w:jc w:val="center"/>
        <w:rPr>
          <w:rFonts w:hint="eastAsia" w:ascii="宋体" w:hAnsi="宋体" w:eastAsia="宋体" w:cs="宋体"/>
          <w:b/>
          <w:bCs/>
          <w:kern w:val="0"/>
          <w:sz w:val="32"/>
          <w:szCs w:val="32"/>
          <w:highlight w:val="none"/>
        </w:rPr>
      </w:pPr>
      <w:r>
        <w:rPr>
          <w:rFonts w:hint="eastAsia" w:ascii="宋体" w:hAnsi="宋体" w:eastAsia="宋体" w:cs="宋体"/>
          <w:b/>
          <w:bCs/>
          <w:kern w:val="0"/>
          <w:sz w:val="32"/>
          <w:szCs w:val="32"/>
          <w:highlight w:val="none"/>
        </w:rPr>
        <w:t>诚信承诺书</w:t>
      </w:r>
    </w:p>
    <w:p w14:paraId="00F8E77F">
      <w:pPr>
        <w:keepNext w:val="0"/>
        <w:keepLines w:val="0"/>
        <w:pageBreakBefore w:val="0"/>
        <w:widowControl/>
        <w:kinsoku/>
        <w:wordWrap/>
        <w:overflowPunct/>
        <w:topLinePunct w:val="0"/>
        <w:autoSpaceDE/>
        <w:autoSpaceDN/>
        <w:bidi w:val="0"/>
        <w:adjustRightInd/>
        <w:snapToGrid/>
        <w:spacing w:beforeAutospacing="0" w:afterAutospacing="0" w:line="360" w:lineRule="auto"/>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cstheme="minorEastAsia"/>
          <w:kern w:val="0"/>
          <w:sz w:val="24"/>
          <w:szCs w:val="24"/>
          <w:highlight w:val="none"/>
          <w:lang w:val="en-US" w:eastAsia="zh-CN"/>
        </w:rPr>
        <w:t>本单位</w:t>
      </w:r>
      <w:r>
        <w:rPr>
          <w:rFonts w:hint="eastAsia" w:asciiTheme="minorEastAsia" w:hAnsiTheme="minorEastAsia" w:eastAsiaTheme="minorEastAsia" w:cstheme="minorEastAsia"/>
          <w:kern w:val="0"/>
          <w:sz w:val="24"/>
          <w:szCs w:val="24"/>
          <w:highlight w:val="none"/>
        </w:rPr>
        <w:t>郑重承诺：</w:t>
      </w:r>
    </w:p>
    <w:p w14:paraId="0F637E3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一、</w:t>
      </w:r>
      <w:r>
        <w:rPr>
          <w:rFonts w:hint="eastAsia" w:asciiTheme="minorEastAsia" w:hAnsiTheme="minorEastAsia" w:cstheme="minorEastAsia"/>
          <w:kern w:val="0"/>
          <w:sz w:val="24"/>
          <w:szCs w:val="24"/>
          <w:highlight w:val="none"/>
          <w:lang w:val="en-US" w:eastAsia="zh-CN"/>
        </w:rPr>
        <w:t>我单位严格</w:t>
      </w:r>
      <w:r>
        <w:rPr>
          <w:rFonts w:hint="eastAsia" w:asciiTheme="minorEastAsia" w:hAnsiTheme="minorEastAsia" w:eastAsiaTheme="minorEastAsia" w:cstheme="minorEastAsia"/>
          <w:kern w:val="0"/>
          <w:sz w:val="24"/>
          <w:szCs w:val="24"/>
          <w:highlight w:val="none"/>
        </w:rPr>
        <w:t>遵循公开、</w:t>
      </w:r>
      <w:r>
        <w:rPr>
          <w:rFonts w:hint="eastAsia" w:asciiTheme="minorEastAsia" w:hAnsiTheme="minorEastAsia" w:cstheme="minorEastAsia"/>
          <w:kern w:val="0"/>
          <w:sz w:val="24"/>
          <w:szCs w:val="24"/>
          <w:highlight w:val="none"/>
          <w:lang w:val="en-US" w:eastAsia="zh-CN"/>
        </w:rPr>
        <w:t>公平、</w:t>
      </w:r>
      <w:r>
        <w:rPr>
          <w:rFonts w:hint="eastAsia" w:asciiTheme="minorEastAsia" w:hAnsiTheme="minorEastAsia" w:eastAsiaTheme="minorEastAsia" w:cstheme="minorEastAsia"/>
          <w:kern w:val="0"/>
          <w:sz w:val="24"/>
          <w:szCs w:val="24"/>
          <w:highlight w:val="none"/>
        </w:rPr>
        <w:t>公正</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诚实信用的原则自愿参加</w:t>
      </w:r>
      <w:r>
        <w:rPr>
          <w:rFonts w:hint="eastAsia" w:asciiTheme="minorEastAsia" w:hAnsiTheme="minorEastAsia" w:cstheme="minorEastAsia"/>
          <w:kern w:val="0"/>
          <w:sz w:val="24"/>
          <w:szCs w:val="24"/>
          <w:highlight w:val="none"/>
          <w:lang w:val="en-US" w:eastAsia="zh-CN"/>
        </w:rPr>
        <w:t>本</w:t>
      </w:r>
      <w:r>
        <w:rPr>
          <w:rFonts w:hint="eastAsia" w:asciiTheme="minorEastAsia" w:hAnsiTheme="minorEastAsia" w:eastAsiaTheme="minorEastAsia" w:cstheme="minorEastAsia"/>
          <w:kern w:val="0"/>
          <w:sz w:val="24"/>
          <w:szCs w:val="24"/>
          <w:highlight w:val="none"/>
        </w:rPr>
        <w:t>项目的投标</w:t>
      </w:r>
      <w:r>
        <w:rPr>
          <w:rFonts w:hint="eastAsia" w:asciiTheme="minorEastAsia" w:hAnsiTheme="minorEastAsia" w:cstheme="minorEastAsia"/>
          <w:kern w:val="0"/>
          <w:sz w:val="24"/>
          <w:szCs w:val="24"/>
          <w:highlight w:val="none"/>
          <w:lang w:val="en-US" w:eastAsia="zh-CN"/>
        </w:rPr>
        <w:t>活动</w:t>
      </w:r>
      <w:r>
        <w:rPr>
          <w:rFonts w:hint="eastAsia" w:asciiTheme="minorEastAsia" w:hAnsiTheme="minorEastAsia" w:cstheme="minorEastAsia"/>
          <w:kern w:val="0"/>
          <w:sz w:val="24"/>
          <w:szCs w:val="24"/>
          <w:highlight w:val="none"/>
          <w:lang w:eastAsia="zh-CN"/>
        </w:rPr>
        <w:t>；</w:t>
      </w:r>
    </w:p>
    <w:p w14:paraId="167C5CAF">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二、</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提供的一切材料真实、有效、合法</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如发现提供虚假资料，或与事实不符而导致投标无效，甚至造成任何法律和经济责任，完全由我方负责</w:t>
      </w:r>
      <w:r>
        <w:rPr>
          <w:rStyle w:val="5"/>
          <w:rFonts w:hint="eastAsia" w:asciiTheme="minorEastAsia" w:hAnsiTheme="minorEastAsia" w:cstheme="minorEastAsia"/>
          <w:sz w:val="24"/>
          <w:szCs w:val="24"/>
          <w:highlight w:val="none"/>
          <w:lang w:eastAsia="zh-CN"/>
        </w:rPr>
        <w:t>；</w:t>
      </w:r>
    </w:p>
    <w:p w14:paraId="6CE06D11">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cstheme="minorEastAsia"/>
          <w:kern w:val="0"/>
          <w:sz w:val="24"/>
          <w:szCs w:val="24"/>
          <w:highlight w:val="none"/>
          <w:lang w:eastAsia="zh-CN"/>
        </w:rPr>
      </w:pPr>
      <w:r>
        <w:rPr>
          <w:rFonts w:hint="eastAsia" w:asciiTheme="minorEastAsia" w:hAnsiTheme="minorEastAsia" w:eastAsiaTheme="minorEastAsia" w:cstheme="minorEastAsia"/>
          <w:kern w:val="0"/>
          <w:sz w:val="24"/>
          <w:szCs w:val="24"/>
          <w:highlight w:val="none"/>
        </w:rPr>
        <w:t>三、</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不出借、转让资质证书，不让他人挂靠投标，不以他人名义投标或者以其他方式弄虚作假，骗取中标</w:t>
      </w:r>
      <w:r>
        <w:rPr>
          <w:rFonts w:hint="eastAsia" w:asciiTheme="minorEastAsia" w:hAnsiTheme="minorEastAsia" w:cstheme="minorEastAsia"/>
          <w:kern w:val="0"/>
          <w:sz w:val="24"/>
          <w:szCs w:val="24"/>
          <w:highlight w:val="none"/>
          <w:lang w:eastAsia="zh-CN"/>
        </w:rPr>
        <w:t>；</w:t>
      </w:r>
    </w:p>
    <w:p w14:paraId="11235855">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kern w:val="0"/>
          <w:sz w:val="24"/>
          <w:szCs w:val="24"/>
          <w:highlight w:val="none"/>
          <w:lang w:val="en-US" w:eastAsia="zh-CN"/>
        </w:rPr>
        <w:t>四、我方未</w:t>
      </w:r>
      <w:r>
        <w:rPr>
          <w:rFonts w:hint="eastAsia" w:asciiTheme="minorEastAsia" w:hAnsiTheme="minorEastAsia" w:eastAsiaTheme="minorEastAsia" w:cstheme="minorEastAsia"/>
          <w:sz w:val="24"/>
          <w:szCs w:val="24"/>
          <w:highlight w:val="none"/>
          <w:lang w:val="en-US" w:eastAsia="zh-CN"/>
        </w:rPr>
        <w:t>与本项目的其他供应商存在控股、管理关系；</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为本项目提供过设计、编制技术规范和其他文件的咨询服务；</w:t>
      </w:r>
    </w:p>
    <w:p w14:paraId="51210FDD">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五</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不与其他投标人相互串标</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围标，不恶意压低或抬高投标报价</w:t>
      </w:r>
      <w:r>
        <w:rPr>
          <w:rFonts w:hint="eastAsia" w:asciiTheme="minorEastAsia" w:hAnsiTheme="minorEastAsia" w:eastAsia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不排挤其他投标人</w:t>
      </w:r>
      <w:r>
        <w:rPr>
          <w:rFonts w:hint="eastAsia" w:asciiTheme="minorEastAsia" w:hAnsiTheme="minorEastAsia" w:cstheme="minorEastAsia"/>
          <w:kern w:val="0"/>
          <w:sz w:val="24"/>
          <w:szCs w:val="24"/>
          <w:highlight w:val="none"/>
          <w:lang w:eastAsia="zh-CN"/>
        </w:rPr>
        <w:t>的</w:t>
      </w:r>
      <w:r>
        <w:rPr>
          <w:rFonts w:hint="eastAsia" w:asciiTheme="minorEastAsia" w:hAnsiTheme="minorEastAsia" w:cstheme="minorEastAsia"/>
          <w:kern w:val="0"/>
          <w:sz w:val="24"/>
          <w:szCs w:val="24"/>
          <w:highlight w:val="none"/>
          <w:lang w:val="en-US" w:eastAsia="zh-CN"/>
        </w:rPr>
        <w:t>公平竞争</w:t>
      </w:r>
      <w:r>
        <w:rPr>
          <w:rFonts w:hint="eastAsia" w:asciiTheme="minorEastAsia" w:hAnsiTheme="minorEastAsia" w:eastAsiaTheme="minorEastAsia" w:cstheme="minorEastAsia"/>
          <w:kern w:val="0"/>
          <w:sz w:val="24"/>
          <w:szCs w:val="24"/>
          <w:highlight w:val="none"/>
        </w:rPr>
        <w:t>、损害招标人的合法权益</w:t>
      </w:r>
      <w:r>
        <w:rPr>
          <w:rFonts w:hint="eastAsia" w:asciiTheme="minorEastAsia" w:hAnsiTheme="minorEastAsia" w:cstheme="minorEastAsia"/>
          <w:kern w:val="0"/>
          <w:sz w:val="24"/>
          <w:szCs w:val="24"/>
          <w:highlight w:val="none"/>
          <w:lang w:eastAsia="zh-CN"/>
        </w:rPr>
        <w:t>；</w:t>
      </w:r>
      <w:r>
        <w:rPr>
          <w:rStyle w:val="5"/>
          <w:rFonts w:hint="eastAsia" w:asciiTheme="minorEastAsia" w:hAnsiTheme="minorEastAsia" w:eastAsiaTheme="minorEastAsia" w:cstheme="minorEastAsia"/>
          <w:sz w:val="24"/>
          <w:szCs w:val="24"/>
          <w:highlight w:val="none"/>
        </w:rPr>
        <w:t>若经贵方查出，立即取消我方投标资格并承担相应的法律责任</w:t>
      </w:r>
      <w:r>
        <w:rPr>
          <w:rStyle w:val="5"/>
          <w:rFonts w:hint="eastAsia" w:asciiTheme="minorEastAsia" w:hAnsiTheme="minorEastAsia" w:cstheme="minorEastAsia"/>
          <w:sz w:val="24"/>
          <w:szCs w:val="24"/>
          <w:highlight w:val="none"/>
          <w:lang w:eastAsia="zh-CN"/>
        </w:rPr>
        <w:t>；</w:t>
      </w:r>
    </w:p>
    <w:p w14:paraId="0E3B033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lang w:eastAsia="zh-CN"/>
        </w:rPr>
      </w:pPr>
      <w:r>
        <w:rPr>
          <w:rFonts w:hint="eastAsia" w:asciiTheme="minorEastAsia" w:hAnsiTheme="minorEastAsia" w:cstheme="minorEastAsia"/>
          <w:kern w:val="0"/>
          <w:sz w:val="24"/>
          <w:szCs w:val="24"/>
          <w:highlight w:val="none"/>
          <w:lang w:val="en-US" w:eastAsia="zh-CN"/>
        </w:rPr>
        <w:t>六</w:t>
      </w:r>
      <w:r>
        <w:rPr>
          <w:rFonts w:hint="eastAsia" w:asciiTheme="minorEastAsia" w:hAnsiTheme="minorEastAsia" w:eastAsiaTheme="minorEastAsia" w:cstheme="minorEastAsia"/>
          <w:kern w:val="0"/>
          <w:sz w:val="24"/>
          <w:szCs w:val="24"/>
          <w:highlight w:val="none"/>
        </w:rPr>
        <w:t>、</w:t>
      </w:r>
      <w:r>
        <w:rPr>
          <w:rFonts w:hint="eastAsia" w:asciiTheme="minorEastAsia" w:hAnsiTheme="minorEastAsia" w:cstheme="minorEastAsia"/>
          <w:kern w:val="0"/>
          <w:sz w:val="24"/>
          <w:szCs w:val="24"/>
          <w:highlight w:val="none"/>
          <w:lang w:val="en-US" w:eastAsia="zh-CN"/>
        </w:rPr>
        <w:t>承诺</w:t>
      </w:r>
      <w:r>
        <w:rPr>
          <w:rFonts w:hint="eastAsia" w:asciiTheme="minorEastAsia" w:hAnsiTheme="minorEastAsia" w:eastAsiaTheme="minorEastAsia" w:cstheme="minorEastAsia"/>
          <w:kern w:val="0"/>
          <w:sz w:val="24"/>
          <w:szCs w:val="24"/>
          <w:highlight w:val="none"/>
        </w:rPr>
        <w:t>不与招标人、招标代理机构或其他投标人串通投标，损害国家利益、社会公共利益或者他人的合法权益</w:t>
      </w:r>
      <w:r>
        <w:rPr>
          <w:rFonts w:hint="eastAsia" w:asciiTheme="minorEastAsia" w:hAnsiTheme="minorEastAsia" w:cstheme="minorEastAsia"/>
          <w:kern w:val="0"/>
          <w:sz w:val="24"/>
          <w:szCs w:val="24"/>
          <w:highlight w:val="none"/>
          <w:lang w:eastAsia="zh-CN"/>
        </w:rPr>
        <w:t>；</w:t>
      </w:r>
    </w:p>
    <w:p w14:paraId="5D0722DC">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Style w:val="5"/>
          <w:rFonts w:hint="eastAsia" w:asciiTheme="minorEastAsia" w:hAnsiTheme="minorEastAsia" w:cstheme="minorEastAsia"/>
          <w:color w:val="auto"/>
          <w:sz w:val="24"/>
          <w:szCs w:val="24"/>
          <w:highlight w:val="none"/>
          <w:lang w:val="en-US" w:eastAsia="zh-CN"/>
        </w:rPr>
        <w:t>七</w:t>
      </w:r>
      <w:r>
        <w:rPr>
          <w:rStyle w:val="5"/>
          <w:rFonts w:hint="eastAsia" w:asciiTheme="minorEastAsia" w:hAnsiTheme="minorEastAsia" w:eastAsiaTheme="minorEastAsia" w:cstheme="minorEastAsia"/>
          <w:color w:val="auto"/>
          <w:sz w:val="24"/>
          <w:szCs w:val="24"/>
          <w:highlight w:val="none"/>
          <w:lang w:eastAsia="zh-CN"/>
        </w:rPr>
        <w:t>、</w:t>
      </w:r>
      <w:r>
        <w:rPr>
          <w:rStyle w:val="5"/>
          <w:rFonts w:hint="eastAsia" w:asciiTheme="minorEastAsia" w:hAnsiTheme="minorEastAsia" w:cstheme="minorEastAsia"/>
          <w:color w:val="auto"/>
          <w:sz w:val="24"/>
          <w:szCs w:val="24"/>
          <w:highlight w:val="none"/>
          <w:lang w:val="en-US" w:eastAsia="zh-CN"/>
        </w:rPr>
        <w:t>我方</w:t>
      </w:r>
      <w:r>
        <w:rPr>
          <w:rStyle w:val="5"/>
          <w:rFonts w:hint="eastAsia" w:asciiTheme="minorEastAsia" w:hAnsiTheme="minorEastAsia" w:cstheme="minorEastAsia"/>
          <w:color w:val="auto"/>
          <w:sz w:val="24"/>
          <w:szCs w:val="24"/>
          <w:highlight w:val="none"/>
          <w:lang w:eastAsia="zh-CN"/>
        </w:rPr>
        <w:t>在投标活动前三年内</w:t>
      </w:r>
      <w:r>
        <w:rPr>
          <w:rStyle w:val="5"/>
          <w:rFonts w:hint="eastAsia" w:asciiTheme="minorEastAsia" w:hAnsiTheme="minorEastAsia" w:eastAsiaTheme="minorEastAsia" w:cstheme="minorEastAsia"/>
          <w:color w:val="auto"/>
          <w:sz w:val="24"/>
          <w:szCs w:val="24"/>
          <w:highlight w:val="none"/>
        </w:rPr>
        <w:t>无重大违法、违规的不良记录</w:t>
      </w:r>
      <w:r>
        <w:rPr>
          <w:rStyle w:val="5"/>
          <w:rFonts w:hint="eastAsia" w:asciiTheme="minorEastAsia" w:hAnsiTheme="minorEastAsia" w:eastAsiaTheme="minorEastAsia" w:cstheme="minorEastAsia"/>
          <w:color w:val="auto"/>
          <w:sz w:val="24"/>
          <w:szCs w:val="24"/>
          <w:highlight w:val="none"/>
          <w:lang w:eastAsia="zh-CN"/>
        </w:rPr>
        <w:t>、无产品重大质量问题</w:t>
      </w:r>
      <w:r>
        <w:rPr>
          <w:rFonts w:hint="eastAsia" w:asciiTheme="minorEastAsia" w:hAnsiTheme="minorEastAsia" w:eastAsiaTheme="minorEastAsia" w:cstheme="minorEastAsia"/>
          <w:color w:val="auto"/>
          <w:sz w:val="24"/>
          <w:szCs w:val="24"/>
          <w:highlight w:val="none"/>
          <w:lang w:val="en-US" w:eastAsia="zh-CN"/>
        </w:rPr>
        <w:t>（以相关行业主管部门的行政处罚决定或司法机关出具的有关法律文书为准）；</w:t>
      </w:r>
    </w:p>
    <w:p w14:paraId="26A0BA9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Style w:val="5"/>
          <w:rFonts w:hint="eastAsia" w:asciiTheme="minorEastAsia" w:hAnsiTheme="minorEastAsia" w:cstheme="minorEastAsia"/>
          <w:sz w:val="24"/>
          <w:szCs w:val="24"/>
          <w:highlight w:val="none"/>
          <w:lang w:val="en-US" w:eastAsia="zh-CN"/>
        </w:rPr>
        <w:t>八</w:t>
      </w:r>
      <w:r>
        <w:rPr>
          <w:rStyle w:val="5"/>
          <w:rFonts w:hint="eastAsia" w:asciiTheme="minorEastAsia" w:hAnsiTheme="minorEastAsia" w:eastAsia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我方</w:t>
      </w:r>
      <w:r>
        <w:rPr>
          <w:rStyle w:val="5"/>
          <w:rFonts w:hint="eastAsia" w:asciiTheme="minorEastAsia" w:hAnsiTheme="minorEastAsia" w:eastAsiaTheme="minorEastAsia" w:cstheme="minorEastAsia"/>
          <w:sz w:val="24"/>
          <w:szCs w:val="24"/>
          <w:highlight w:val="none"/>
        </w:rPr>
        <w:t>未被地市级及其以上行政主管部门做出取消投标资格的处罚且该处罚在有效期内</w:t>
      </w:r>
      <w:r>
        <w:rPr>
          <w:rStyle w:val="5"/>
          <w:rFonts w:hint="eastAsia" w:asciiTheme="minorEastAsia" w:hAnsiTheme="minorEastAsia" w:cstheme="minorEastAsia"/>
          <w:sz w:val="24"/>
          <w:szCs w:val="24"/>
          <w:highlight w:val="none"/>
          <w:lang w:eastAsia="zh-CN"/>
        </w:rPr>
        <w:t>；</w:t>
      </w:r>
      <w:r>
        <w:rPr>
          <w:rStyle w:val="5"/>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被责令停产停业、暂扣或者吊销许可证、暂扣或者吊销执照；</w:t>
      </w:r>
      <w:r>
        <w:rPr>
          <w:rFonts w:hint="eastAsia" w:asciiTheme="minorEastAsia" w:hAnsiTheme="minorEastAsia" w:cstheme="minorEastAsia"/>
          <w:sz w:val="24"/>
          <w:szCs w:val="24"/>
          <w:highlight w:val="none"/>
          <w:lang w:val="en-US" w:eastAsia="zh-CN"/>
        </w:rPr>
        <w:t>未被</w:t>
      </w:r>
      <w:r>
        <w:rPr>
          <w:rFonts w:hint="eastAsia" w:asciiTheme="minorEastAsia" w:hAnsiTheme="minorEastAsia" w:eastAsiaTheme="minorEastAsia" w:cstheme="minorEastAsia"/>
          <w:sz w:val="24"/>
          <w:szCs w:val="24"/>
          <w:highlight w:val="none"/>
          <w:lang w:val="en-US" w:eastAsia="zh-CN"/>
        </w:rPr>
        <w:t>进入清算程序</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或被宣告破产</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或其他丧失履约能力的情形；</w:t>
      </w:r>
    </w:p>
    <w:p w14:paraId="1906A6D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cstheme="minorEastAsia"/>
          <w:sz w:val="24"/>
          <w:szCs w:val="24"/>
          <w:highlight w:val="none"/>
          <w:lang w:val="en-US" w:eastAsia="zh-CN"/>
        </w:rPr>
        <w:t>九</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未</w:t>
      </w:r>
      <w:r>
        <w:rPr>
          <w:rFonts w:hint="eastAsia" w:asciiTheme="minorEastAsia" w:hAnsiTheme="minorEastAsia" w:eastAsiaTheme="minorEastAsia" w:cstheme="minorEastAsia"/>
          <w:sz w:val="24"/>
          <w:szCs w:val="24"/>
          <w:highlight w:val="none"/>
          <w:lang w:val="en-US" w:eastAsia="zh-CN"/>
        </w:rPr>
        <w:t>被工商行政管理机关在全国企业信用信息公示系统中列入严重违法失信企业名单；</w:t>
      </w:r>
      <w:r>
        <w:rPr>
          <w:rFonts w:hint="eastAsia" w:asciiTheme="minorEastAsia" w:hAnsiTheme="minorEastAsia" w:eastAsiaTheme="minorEastAsia" w:cstheme="minorEastAsia"/>
          <w:kern w:val="0"/>
          <w:sz w:val="24"/>
          <w:szCs w:val="24"/>
          <w:highlight w:val="none"/>
          <w:lang w:val="en-US" w:eastAsia="zh-CN"/>
        </w:rPr>
        <w:t>在“信用中国”网站（www.creditchina.gov.cn）</w:t>
      </w:r>
      <w:r>
        <w:rPr>
          <w:rFonts w:hint="eastAsia" w:asciiTheme="minorEastAsia" w:hAnsiTheme="minorEastAsia" w:cstheme="minorEastAsia"/>
          <w:kern w:val="0"/>
          <w:sz w:val="24"/>
          <w:szCs w:val="24"/>
          <w:highlight w:val="none"/>
          <w:lang w:val="en-US" w:eastAsia="zh-CN"/>
        </w:rPr>
        <w:t>、</w:t>
      </w:r>
      <w:r>
        <w:rPr>
          <w:rFonts w:hint="eastAsia" w:asciiTheme="minorEastAsia" w:hAnsiTheme="minorEastAsia" w:eastAsiaTheme="minorEastAsia" w:cstheme="minorEastAsia"/>
          <w:kern w:val="0"/>
          <w:sz w:val="24"/>
          <w:szCs w:val="24"/>
          <w:highlight w:val="none"/>
          <w:lang w:val="en-US" w:eastAsia="zh-CN"/>
        </w:rPr>
        <w:t>中国政府采购网（www.ccgp.gov.cn）中</w:t>
      </w:r>
      <w:r>
        <w:rPr>
          <w:rFonts w:hint="eastAsia" w:asciiTheme="minorEastAsia" w:hAnsiTheme="minorEastAsia" w:cstheme="minorEastAsia"/>
          <w:kern w:val="0"/>
          <w:sz w:val="24"/>
          <w:szCs w:val="24"/>
          <w:highlight w:val="none"/>
          <w:lang w:val="en-US" w:eastAsia="zh-CN"/>
        </w:rPr>
        <w:t>未</w:t>
      </w:r>
      <w:r>
        <w:rPr>
          <w:rFonts w:hint="eastAsia" w:asciiTheme="minorEastAsia" w:hAnsiTheme="minorEastAsia" w:eastAsiaTheme="minorEastAsia" w:cstheme="minorEastAsia"/>
          <w:kern w:val="0"/>
          <w:sz w:val="24"/>
          <w:szCs w:val="24"/>
          <w:highlight w:val="none"/>
          <w:lang w:val="en-US" w:eastAsia="zh-CN"/>
        </w:rPr>
        <w:t>列入失信被执行人名单；</w:t>
      </w:r>
    </w:p>
    <w:p w14:paraId="46D0292E">
      <w:pPr>
        <w:keepNext w:val="0"/>
        <w:keepLines w:val="0"/>
        <w:pageBreakBefore w:val="0"/>
        <w:widowControl/>
        <w:kinsoku/>
        <w:wordWrap/>
        <w:overflowPunct/>
        <w:topLinePunct w:val="0"/>
        <w:autoSpaceDE/>
        <w:autoSpaceDN/>
        <w:bidi w:val="0"/>
        <w:adjustRightInd/>
        <w:snapToGrid/>
        <w:spacing w:beforeAutospacing="0" w:afterAutospacing="0" w:line="360" w:lineRule="auto"/>
        <w:ind w:firstLine="480" w:firstLineChars="200"/>
        <w:jc w:val="left"/>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lang w:val="en-US" w:eastAsia="zh-CN"/>
        </w:rPr>
        <w:t>十、</w:t>
      </w:r>
      <w:r>
        <w:rPr>
          <w:rFonts w:hint="eastAsia" w:asciiTheme="minorEastAsia" w:hAnsiTheme="minorEastAsia" w:cstheme="minorEastAsia"/>
          <w:kern w:val="0"/>
          <w:sz w:val="24"/>
          <w:szCs w:val="24"/>
          <w:highlight w:val="none"/>
          <w:lang w:val="en-US" w:eastAsia="zh-CN"/>
        </w:rPr>
        <w:t>我单位承诺</w:t>
      </w:r>
      <w:r>
        <w:rPr>
          <w:rFonts w:hint="eastAsia" w:asciiTheme="minorEastAsia" w:hAnsiTheme="minorEastAsia" w:eastAsiaTheme="minorEastAsia" w:cstheme="minorEastAsia"/>
          <w:kern w:val="0"/>
          <w:sz w:val="24"/>
          <w:szCs w:val="24"/>
          <w:highlight w:val="none"/>
          <w:lang w:val="en-US" w:eastAsia="zh-CN"/>
        </w:rPr>
        <w:t>不向贵单位负责本项目的领导及相关人员进行利益输送；严格执行亲属回避制度，</w:t>
      </w:r>
      <w:r>
        <w:rPr>
          <w:rFonts w:hint="eastAsia" w:asciiTheme="minorEastAsia" w:hAnsiTheme="minorEastAsia" w:cstheme="minorEastAsia"/>
          <w:kern w:val="0"/>
          <w:sz w:val="24"/>
          <w:szCs w:val="24"/>
          <w:highlight w:val="none"/>
          <w:lang w:val="en-US" w:eastAsia="zh-CN"/>
        </w:rPr>
        <w:t>如</w:t>
      </w:r>
      <w:r>
        <w:rPr>
          <w:rFonts w:hint="eastAsia" w:asciiTheme="minorEastAsia" w:hAnsiTheme="minorEastAsia" w:eastAsiaTheme="minorEastAsia" w:cstheme="minorEastAsia"/>
          <w:kern w:val="0"/>
          <w:sz w:val="24"/>
          <w:szCs w:val="24"/>
          <w:highlight w:val="none"/>
          <w:lang w:val="en-US" w:eastAsia="zh-CN"/>
        </w:rPr>
        <w:t>贵单位负责本项目相关人员的配偶、子女及其配偶和其他直接利益相关人员为本单位工作人员的，</w:t>
      </w:r>
      <w:r>
        <w:rPr>
          <w:rFonts w:hint="eastAsia" w:asciiTheme="minorEastAsia" w:hAnsiTheme="minorEastAsia" w:cstheme="minorEastAsia"/>
          <w:kern w:val="0"/>
          <w:sz w:val="24"/>
          <w:szCs w:val="24"/>
          <w:highlight w:val="none"/>
          <w:lang w:val="en-US" w:eastAsia="zh-CN"/>
        </w:rPr>
        <w:t>我方</w:t>
      </w:r>
      <w:r>
        <w:rPr>
          <w:rFonts w:hint="eastAsia" w:asciiTheme="minorEastAsia" w:hAnsiTheme="minorEastAsia" w:eastAsiaTheme="minorEastAsia" w:cstheme="minorEastAsia"/>
          <w:kern w:val="0"/>
          <w:sz w:val="24"/>
          <w:szCs w:val="24"/>
          <w:highlight w:val="none"/>
          <w:lang w:val="en-US" w:eastAsia="zh-CN"/>
        </w:rPr>
        <w:t xml:space="preserve">不参与本项目投标活动；    </w:t>
      </w:r>
    </w:p>
    <w:p w14:paraId="3B56A6E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十</w:t>
      </w:r>
      <w:r>
        <w:rPr>
          <w:rFonts w:hint="eastAsia" w:asciiTheme="minorEastAsia" w:hAnsiTheme="minorEastAsia" w:cstheme="minorEastAsia"/>
          <w:sz w:val="24"/>
          <w:szCs w:val="24"/>
          <w:highlight w:val="none"/>
          <w:lang w:val="en-US" w:eastAsia="zh-CN"/>
        </w:rPr>
        <w:t>一</w:t>
      </w:r>
      <w:r>
        <w:rPr>
          <w:rFonts w:hint="eastAsia" w:asciiTheme="minorEastAsia" w:hAnsiTheme="minorEastAsia" w:eastAsiaTheme="minorEastAsia" w:cstheme="minorEastAsia"/>
          <w:sz w:val="24"/>
          <w:szCs w:val="24"/>
          <w:highlight w:val="none"/>
          <w:lang w:val="en-US" w:eastAsia="zh-CN"/>
        </w:rPr>
        <w:t>、</w:t>
      </w:r>
      <w:r>
        <w:rPr>
          <w:rFonts w:hint="eastAsia" w:asciiTheme="minorEastAsia" w:hAnsiTheme="minorEastAsia" w:cstheme="minorEastAsia"/>
          <w:sz w:val="24"/>
          <w:szCs w:val="24"/>
          <w:highlight w:val="none"/>
          <w:lang w:val="en-US" w:eastAsia="zh-CN"/>
        </w:rPr>
        <w:t>我方</w:t>
      </w:r>
      <w:r>
        <w:rPr>
          <w:rFonts w:hint="eastAsia" w:asciiTheme="minorEastAsia" w:hAnsiTheme="minorEastAsia" w:eastAsiaTheme="minorEastAsia" w:cstheme="minorEastAsia"/>
          <w:sz w:val="24"/>
          <w:szCs w:val="24"/>
          <w:highlight w:val="none"/>
          <w:lang w:val="en-US" w:eastAsia="zh-CN"/>
        </w:rPr>
        <w:t>如在投标过程和公示期间发生</w:t>
      </w:r>
      <w:r>
        <w:rPr>
          <w:rFonts w:hint="eastAsia" w:asciiTheme="minorEastAsia" w:hAnsiTheme="minorEastAsia" w:cstheme="minorEastAsia"/>
          <w:sz w:val="24"/>
          <w:szCs w:val="24"/>
          <w:highlight w:val="none"/>
          <w:lang w:val="en-US" w:eastAsia="zh-CN"/>
        </w:rPr>
        <w:t>质疑</w:t>
      </w:r>
      <w:r>
        <w:rPr>
          <w:rFonts w:hint="eastAsia" w:asciiTheme="minorEastAsia" w:hAnsiTheme="minorEastAsia" w:eastAsiaTheme="minorEastAsia" w:cstheme="minorEastAsia"/>
          <w:sz w:val="24"/>
          <w:szCs w:val="24"/>
          <w:highlight w:val="none"/>
          <w:lang w:val="en-US" w:eastAsia="zh-CN"/>
        </w:rPr>
        <w:t>投诉行为，保证</w:t>
      </w:r>
      <w:r>
        <w:rPr>
          <w:rFonts w:hint="eastAsia" w:asciiTheme="minorEastAsia" w:hAnsiTheme="minorEastAsia" w:cstheme="minorEastAsia"/>
          <w:sz w:val="24"/>
          <w:szCs w:val="24"/>
          <w:highlight w:val="none"/>
          <w:lang w:val="en-US" w:eastAsia="zh-CN"/>
        </w:rPr>
        <w:t>严格</w:t>
      </w:r>
      <w:r>
        <w:rPr>
          <w:rFonts w:hint="eastAsia" w:asciiTheme="minorEastAsia" w:hAnsiTheme="minorEastAsia" w:eastAsiaTheme="minorEastAsia" w:cstheme="minorEastAsia"/>
          <w:sz w:val="24"/>
          <w:szCs w:val="24"/>
          <w:highlight w:val="none"/>
          <w:lang w:val="en-US" w:eastAsia="zh-CN"/>
        </w:rPr>
        <w:t>按照政府采购相关规定和《政府采购质疑和投诉办法》（财政部令第 94 号）以及《关于印发山东省政府采购质疑与投诉实施办法》（鲁财采[2018]72 号）的要求在法定时限内如实填写质疑信息，并提供规定格式的质疑函等</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sz w:val="24"/>
          <w:szCs w:val="24"/>
          <w:highlight w:val="none"/>
          <w:lang w:val="en-US" w:eastAsia="zh-CN"/>
        </w:rPr>
        <w:t>投诉内容符合要求，投诉材料加盖企业公章或由法定代表人授权委托人签字，并附有关身份证明复印件</w:t>
      </w:r>
      <w:r>
        <w:rPr>
          <w:rFonts w:hint="eastAsia" w:asciiTheme="minorEastAsia" w:hAnsiTheme="minorEastAsia" w:cstheme="minorEastAsia"/>
          <w:sz w:val="24"/>
          <w:szCs w:val="24"/>
          <w:highlight w:val="none"/>
          <w:lang w:val="en-US" w:eastAsia="zh-CN"/>
        </w:rPr>
        <w:t>；</w:t>
      </w:r>
      <w:r>
        <w:rPr>
          <w:rFonts w:hint="eastAsia" w:asciiTheme="minorEastAsia" w:hAnsiTheme="minorEastAsia" w:eastAsiaTheme="minorEastAsia" w:cstheme="minorEastAsia"/>
          <w:kern w:val="0"/>
          <w:sz w:val="24"/>
          <w:szCs w:val="24"/>
          <w:highlight w:val="none"/>
        </w:rPr>
        <w:t>不在</w:t>
      </w:r>
      <w:r>
        <w:rPr>
          <w:rFonts w:hint="eastAsia" w:asciiTheme="minorEastAsia" w:hAnsiTheme="minorEastAsia" w:eastAsiaTheme="minorEastAsia" w:cstheme="minorEastAsia"/>
          <w:kern w:val="0"/>
          <w:sz w:val="24"/>
          <w:szCs w:val="24"/>
          <w:highlight w:val="none"/>
          <w:lang w:val="en-US" w:eastAsia="zh-CN"/>
        </w:rPr>
        <w:t>竞标过程中及成交后</w:t>
      </w:r>
      <w:r>
        <w:rPr>
          <w:rFonts w:hint="eastAsia" w:asciiTheme="minorEastAsia" w:hAnsiTheme="minorEastAsia" w:eastAsiaTheme="minorEastAsia" w:cstheme="minorEastAsia"/>
          <w:kern w:val="0"/>
          <w:sz w:val="24"/>
          <w:szCs w:val="24"/>
          <w:highlight w:val="none"/>
        </w:rPr>
        <w:t>进行虚假</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kern w:val="0"/>
          <w:sz w:val="24"/>
          <w:szCs w:val="24"/>
          <w:highlight w:val="none"/>
        </w:rPr>
        <w:t>恶意</w:t>
      </w:r>
      <w:r>
        <w:rPr>
          <w:rFonts w:hint="eastAsia" w:asciiTheme="minorEastAsia" w:hAnsiTheme="minorEastAsia" w:cstheme="minorEastAsia"/>
          <w:kern w:val="0"/>
          <w:sz w:val="24"/>
          <w:szCs w:val="24"/>
          <w:highlight w:val="none"/>
          <w:lang w:val="en-US" w:eastAsia="zh-CN"/>
        </w:rPr>
        <w:t>质疑及</w:t>
      </w:r>
      <w:r>
        <w:rPr>
          <w:rFonts w:hint="eastAsia" w:asciiTheme="minorEastAsia" w:hAnsiTheme="minorEastAsia" w:eastAsiaTheme="minorEastAsia" w:cstheme="minorEastAsia"/>
          <w:kern w:val="0"/>
          <w:sz w:val="24"/>
          <w:szCs w:val="24"/>
          <w:highlight w:val="none"/>
        </w:rPr>
        <w:t>投诉</w:t>
      </w:r>
      <w:r>
        <w:rPr>
          <w:rFonts w:hint="eastAsia" w:asciiTheme="minorEastAsia" w:hAnsiTheme="minorEastAsia" w:cstheme="minorEastAsia"/>
          <w:kern w:val="0"/>
          <w:sz w:val="24"/>
          <w:szCs w:val="24"/>
          <w:highlight w:val="none"/>
          <w:lang w:eastAsia="zh-CN"/>
        </w:rPr>
        <w:t>，</w:t>
      </w:r>
      <w:r>
        <w:rPr>
          <w:rFonts w:hint="eastAsia" w:asciiTheme="minorEastAsia" w:hAnsiTheme="minorEastAsia" w:eastAsiaTheme="minorEastAsia" w:cstheme="minorEastAsia"/>
          <w:sz w:val="24"/>
          <w:szCs w:val="24"/>
          <w:highlight w:val="none"/>
          <w:lang w:val="en-US" w:eastAsia="zh-CN"/>
        </w:rPr>
        <w:t>对本公司提供的投诉线索的真实性负责</w:t>
      </w:r>
      <w:r>
        <w:rPr>
          <w:rFonts w:hint="eastAsia" w:asciiTheme="minorEastAsia" w:hAnsiTheme="minorEastAsia" w:cstheme="minorEastAsia"/>
          <w:sz w:val="24"/>
          <w:szCs w:val="24"/>
          <w:highlight w:val="none"/>
          <w:lang w:val="en-US" w:eastAsia="zh-CN"/>
        </w:rPr>
        <w:t>。</w:t>
      </w:r>
    </w:p>
    <w:p w14:paraId="1BE3D48B">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r>
        <w:rPr>
          <w:rFonts w:hint="eastAsia" w:asciiTheme="minorEastAsia" w:hAnsiTheme="minorEastAsia" w:eastAsiaTheme="minorEastAsia" w:cstheme="minorEastAsia"/>
          <w:kern w:val="0"/>
          <w:sz w:val="24"/>
          <w:szCs w:val="24"/>
          <w:highlight w:val="none"/>
        </w:rPr>
        <w:t>以上内容我已仔细阅读，</w:t>
      </w:r>
      <w:r>
        <w:rPr>
          <w:rFonts w:hint="eastAsia" w:asciiTheme="minorEastAsia" w:hAnsiTheme="minorEastAsia" w:cstheme="minorEastAsia"/>
          <w:kern w:val="0"/>
          <w:sz w:val="24"/>
          <w:szCs w:val="24"/>
          <w:highlight w:val="none"/>
          <w:lang w:val="en-US" w:eastAsia="zh-CN"/>
        </w:rPr>
        <w:t>我单位</w:t>
      </w:r>
      <w:r>
        <w:rPr>
          <w:rFonts w:hint="eastAsia" w:asciiTheme="minorEastAsia" w:hAnsiTheme="minorEastAsia" w:eastAsiaTheme="minorEastAsia" w:cstheme="minorEastAsia"/>
          <w:kern w:val="0"/>
          <w:sz w:val="24"/>
          <w:szCs w:val="24"/>
          <w:highlight w:val="none"/>
        </w:rPr>
        <w:t>若有违反承诺内容的行为，自愿依法接受取消投标资格、记入信用档案、取消中标资格、没收投标保证金</w:t>
      </w:r>
      <w:r>
        <w:rPr>
          <w:rFonts w:hint="eastAsia" w:asciiTheme="minorEastAsia" w:hAnsiTheme="minorEastAsia" w:cstheme="minorEastAsia"/>
          <w:kern w:val="0"/>
          <w:sz w:val="24"/>
          <w:szCs w:val="24"/>
          <w:highlight w:val="none"/>
          <w:lang w:eastAsia="zh-CN"/>
        </w:rPr>
        <w:t>、</w:t>
      </w:r>
      <w:r>
        <w:rPr>
          <w:rFonts w:hint="eastAsia" w:asciiTheme="minorEastAsia" w:hAnsiTheme="minorEastAsia" w:cstheme="minorEastAsia"/>
          <w:sz w:val="24"/>
          <w:szCs w:val="24"/>
          <w:highlight w:val="none"/>
          <w:lang w:val="en-US" w:eastAsia="zh-CN"/>
        </w:rPr>
        <w:t>三年内不得参与贵单位采购项目及上报财政部门</w:t>
      </w:r>
      <w:r>
        <w:rPr>
          <w:rFonts w:hint="eastAsia" w:asciiTheme="minorEastAsia" w:hAnsiTheme="minorEastAsia" w:eastAsiaTheme="minorEastAsia" w:cstheme="minorEastAsia"/>
          <w:kern w:val="0"/>
          <w:sz w:val="24"/>
          <w:szCs w:val="24"/>
          <w:highlight w:val="none"/>
        </w:rPr>
        <w:t>等有关处理，</w:t>
      </w:r>
      <w:r>
        <w:rPr>
          <w:rFonts w:hint="eastAsia" w:asciiTheme="minorEastAsia" w:hAnsiTheme="minorEastAsia" w:cstheme="minorEastAsia"/>
          <w:kern w:val="0"/>
          <w:sz w:val="24"/>
          <w:szCs w:val="24"/>
          <w:highlight w:val="none"/>
          <w:lang w:val="en-US" w:eastAsia="zh-CN"/>
        </w:rPr>
        <w:t>并</w:t>
      </w:r>
      <w:r>
        <w:rPr>
          <w:rFonts w:hint="eastAsia" w:asciiTheme="minorEastAsia" w:hAnsiTheme="minorEastAsia" w:eastAsiaTheme="minorEastAsia" w:cstheme="minorEastAsia"/>
          <w:kern w:val="0"/>
          <w:sz w:val="24"/>
          <w:szCs w:val="24"/>
          <w:highlight w:val="none"/>
        </w:rPr>
        <w:t>愿意承担法律责任，给招标人造成损失的，依法承担赔偿责任。</w:t>
      </w:r>
    </w:p>
    <w:p w14:paraId="7F2EEBF8">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80" w:firstLineChars="200"/>
        <w:textAlignment w:val="auto"/>
        <w:rPr>
          <w:rFonts w:hint="eastAsia" w:asciiTheme="minorEastAsia" w:hAnsiTheme="minorEastAsia" w:eastAsiaTheme="minorEastAsia" w:cstheme="minorEastAsia"/>
          <w:kern w:val="0"/>
          <w:sz w:val="24"/>
          <w:szCs w:val="24"/>
          <w:highlight w:val="none"/>
        </w:rPr>
      </w:pPr>
    </w:p>
    <w:p w14:paraId="3202FA7D">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承诺人（公章）：</w:t>
      </w:r>
    </w:p>
    <w:p w14:paraId="66603288">
      <w:pPr>
        <w:pStyle w:val="9"/>
        <w:keepNext w:val="0"/>
        <w:keepLines w:val="0"/>
        <w:pageBreakBefore w:val="0"/>
        <w:kinsoku/>
        <w:wordWrap/>
        <w:overflowPunct/>
        <w:topLinePunct w:val="0"/>
        <w:autoSpaceDE/>
        <w:autoSpaceDN/>
        <w:bidi w:val="0"/>
        <w:adjustRightInd/>
        <w:snapToGrid/>
        <w:spacing w:beforeAutospacing="0" w:afterAutospacing="0" w:line="360" w:lineRule="auto"/>
        <w:ind w:firstLine="4080" w:firstLineChars="1700"/>
        <w:jc w:val="both"/>
        <w:textAlignment w:val="auto"/>
        <w:rPr>
          <w:rFonts w:hint="eastAsia" w:asciiTheme="minorEastAsia" w:hAnsiTheme="minorEastAsia" w:cstheme="minorEastAsia"/>
          <w:kern w:val="0"/>
          <w:sz w:val="24"/>
          <w:szCs w:val="24"/>
          <w:highlight w:val="none"/>
          <w:lang w:val="en-US" w:eastAsia="zh-CN"/>
        </w:rPr>
      </w:pPr>
      <w:r>
        <w:rPr>
          <w:rFonts w:hint="eastAsia" w:asciiTheme="minorEastAsia" w:hAnsiTheme="minorEastAsia" w:cstheme="minorEastAsia"/>
          <w:kern w:val="0"/>
          <w:sz w:val="24"/>
          <w:szCs w:val="24"/>
          <w:highlight w:val="none"/>
          <w:lang w:val="en-US" w:eastAsia="zh-CN"/>
        </w:rPr>
        <w:t>法定代表人（签字或盖章）：</w:t>
      </w:r>
    </w:p>
    <w:p w14:paraId="471A9D8E">
      <w:r>
        <w:rPr>
          <w:rFonts w:hint="eastAsia" w:asciiTheme="minorEastAsia" w:hAnsiTheme="minorEastAsia" w:cstheme="minorEastAsia"/>
          <w:kern w:val="0"/>
          <w:sz w:val="24"/>
          <w:szCs w:val="24"/>
          <w:highlight w:val="none"/>
          <w:lang w:val="en-US" w:eastAsia="zh-CN"/>
        </w:rPr>
        <w:t>日期：     年    月   日</w:t>
      </w:r>
      <w:r>
        <w:rPr>
          <w:rFonts w:hint="eastAsia" w:ascii="仿宋" w:hAnsi="仿宋" w:eastAsia="仿宋" w:cs="仿宋"/>
          <w:kern w:val="0"/>
          <w:sz w:val="24"/>
          <w:szCs w:val="24"/>
          <w:lang w:val="en-US" w:eastAsia="zh-CN"/>
        </w:rPr>
        <w:t xml:space="preserve"> </w:t>
      </w:r>
    </w:p>
    <w:p w14:paraId="215EF31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382DE6"/>
    <w:multiLevelType w:val="multilevel"/>
    <w:tmpl w:val="89382DE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9C669CDC"/>
    <w:multiLevelType w:val="multilevel"/>
    <w:tmpl w:val="9C669CD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9E921716"/>
    <w:multiLevelType w:val="multilevel"/>
    <w:tmpl w:val="9E921716"/>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A46B4F7A"/>
    <w:multiLevelType w:val="multilevel"/>
    <w:tmpl w:val="A46B4F7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7C77F13"/>
    <w:multiLevelType w:val="multilevel"/>
    <w:tmpl w:val="07C77F1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8E4D0AB"/>
    <w:multiLevelType w:val="multilevel"/>
    <w:tmpl w:val="48E4D0A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5"/>
  </w:num>
  <w:num w:numId="2">
    <w:abstractNumId w:val="1"/>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421E07"/>
    <w:rsid w:val="0B797BFC"/>
    <w:rsid w:val="0CE01DF4"/>
    <w:rsid w:val="0DDA6377"/>
    <w:rsid w:val="13D13303"/>
    <w:rsid w:val="161F3A58"/>
    <w:rsid w:val="173A62C2"/>
    <w:rsid w:val="1837038F"/>
    <w:rsid w:val="1CE903F1"/>
    <w:rsid w:val="242215FB"/>
    <w:rsid w:val="24283AD9"/>
    <w:rsid w:val="269E30FB"/>
    <w:rsid w:val="27644D65"/>
    <w:rsid w:val="27AB0F17"/>
    <w:rsid w:val="33071E2C"/>
    <w:rsid w:val="37655B75"/>
    <w:rsid w:val="3FDB23FC"/>
    <w:rsid w:val="40184A15"/>
    <w:rsid w:val="4E5E08D5"/>
    <w:rsid w:val="644D1187"/>
    <w:rsid w:val="64C83C29"/>
    <w:rsid w:val="741C3268"/>
    <w:rsid w:val="75CB2E4B"/>
    <w:rsid w:val="763C13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qFormat/>
    <w:uiPriority w:val="0"/>
    <w:rPr>
      <w:b/>
    </w:rPr>
  </w:style>
  <w:style w:type="character" w:customStyle="1" w:styleId="7">
    <w:name w:val="font11"/>
    <w:basedOn w:val="5"/>
    <w:qFormat/>
    <w:uiPriority w:val="0"/>
    <w:rPr>
      <w:rFonts w:hint="eastAsia" w:ascii="宋体" w:hAnsi="宋体" w:eastAsia="宋体" w:cs="宋体"/>
      <w:color w:val="000000"/>
      <w:sz w:val="22"/>
      <w:szCs w:val="22"/>
      <w:u w:val="none"/>
    </w:rPr>
  </w:style>
  <w:style w:type="character" w:customStyle="1" w:styleId="8">
    <w:name w:val="font21"/>
    <w:basedOn w:val="5"/>
    <w:qFormat/>
    <w:uiPriority w:val="0"/>
    <w:rPr>
      <w:rFonts w:ascii="Calibri" w:hAnsi="Calibri" w:cs="Calibri"/>
      <w:color w:val="000000"/>
      <w:sz w:val="22"/>
      <w:szCs w:val="22"/>
      <w:u w:val="none"/>
    </w:rPr>
  </w:style>
  <w:style w:type="paragraph" w:customStyle="1" w:styleId="9">
    <w:name w:val="p"/>
    <w:basedOn w:val="1"/>
    <w:qFormat/>
    <w:uiPriority w:val="0"/>
  </w:style>
  <w:style w:type="character" w:customStyle="1" w:styleId="10">
    <w:name w:val="font31"/>
    <w:basedOn w:val="5"/>
    <w:qFormat/>
    <w:uiPriority w:val="0"/>
    <w:rPr>
      <w:rFonts w:hint="default" w:ascii="MingLiU" w:hAnsi="MingLiU" w:eastAsia="MingLiU" w:cs="MingLiU"/>
      <w:color w:val="000000"/>
      <w:sz w:val="18"/>
      <w:szCs w:val="18"/>
      <w:u w:val="none"/>
    </w:rPr>
  </w:style>
  <w:style w:type="character" w:customStyle="1" w:styleId="11">
    <w:name w:val="font71"/>
    <w:basedOn w:val="5"/>
    <w:qFormat/>
    <w:uiPriority w:val="0"/>
    <w:rPr>
      <w:rFonts w:hint="default" w:ascii="Arial" w:hAnsi="Arial" w:cs="Arial"/>
      <w:color w:val="000000"/>
      <w:sz w:val="18"/>
      <w:szCs w:val="18"/>
      <w:u w:val="none"/>
    </w:rPr>
  </w:style>
  <w:style w:type="character" w:customStyle="1" w:styleId="12">
    <w:name w:val="font41"/>
    <w:basedOn w:val="5"/>
    <w:qFormat/>
    <w:uiPriority w:val="0"/>
    <w:rPr>
      <w:rFonts w:hint="eastAsia" w:ascii="宋体" w:hAnsi="宋体" w:eastAsia="宋体" w:cs="宋体"/>
      <w:color w:val="000000"/>
      <w:sz w:val="18"/>
      <w:szCs w:val="18"/>
      <w:u w:val="none"/>
    </w:rPr>
  </w:style>
  <w:style w:type="character" w:customStyle="1" w:styleId="13">
    <w:name w:val="font171"/>
    <w:basedOn w:val="5"/>
    <w:qFormat/>
    <w:uiPriority w:val="0"/>
    <w:rPr>
      <w:rFonts w:hint="default" w:ascii="Calibri" w:hAnsi="Calibri" w:cs="Calibri"/>
      <w:color w:val="000000"/>
      <w:sz w:val="18"/>
      <w:szCs w:val="18"/>
      <w:u w:val="none"/>
    </w:rPr>
  </w:style>
  <w:style w:type="character" w:customStyle="1" w:styleId="14">
    <w:name w:val="font111"/>
    <w:basedOn w:val="5"/>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5440</Words>
  <Characters>6196</Characters>
  <Lines>0</Lines>
  <Paragraphs>0</Paragraphs>
  <TotalTime>0</TotalTime>
  <ScaleCrop>false</ScaleCrop>
  <LinksUpToDate>false</LinksUpToDate>
  <CharactersWithSpaces>6626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2025-09-30T00:28:00Z</dcterms:created>
  <dc:creator>Administrator</dc:creator>
  <cp:lastModifiedBy>刘风玲</cp:lastModifiedBy>
  <dcterms:modified xsi:type="dcterms:W3CDTF">2026-06-18T08:48:35Z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eyJoZGlkIjoiZjk3MTVkYWU5NDRkNWUyZjc4OGQ5MjU0YWNkYTVmNzciLCJ1c2VySWQiOiIxMTc1MjQxNDY3In0=</vt:lpwstr>
  </property>
  <property fmtid="{D5CDD505-2E9C-101B-9397-08002B2CF9AE}" pid="4" name="ICV">
    <vt:lpwstr>7E4FC719DD904FAB9FDEFE8293CE8242_12</vt:lpwstr>
  </property>
</Properties>
</file>