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附件1-5（供应商提交的报价材料需包含附件1、2、3、5</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r>
        <w:rPr>
          <w:rFonts w:hint="eastAsia"/>
          <w:color w:val="FF0000"/>
          <w:sz w:val="21"/>
          <w:szCs w:val="21"/>
          <w:lang w:val="en-US" w:eastAsia="zh-CN"/>
        </w:rPr>
        <w:t>产品名称以注册证或一类医疗器械备案凭证为准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30"/>
        <w:gridCol w:w="1845"/>
        <w:gridCol w:w="1380"/>
        <w:gridCol w:w="660"/>
        <w:gridCol w:w="855"/>
        <w:gridCol w:w="900"/>
        <w:gridCol w:w="1156"/>
      </w:tblGrid>
      <w:tr w14:paraId="08B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F0BBEA1">
            <w:pPr>
              <w:keepNext w:val="0"/>
              <w:keepLines w:val="0"/>
              <w:widowControl/>
              <w:suppressLineNumbers w:val="0"/>
              <w:jc w:val="center"/>
              <w:textAlignment w:val="center"/>
              <w:rPr>
                <w:rFonts w:hint="eastAsia"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1230" w:type="dxa"/>
            <w:vAlign w:val="center"/>
          </w:tcPr>
          <w:p w14:paraId="34829444">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产品名称</w:t>
            </w:r>
          </w:p>
        </w:tc>
        <w:tc>
          <w:tcPr>
            <w:tcW w:w="1845" w:type="dxa"/>
            <w:vAlign w:val="center"/>
          </w:tcPr>
          <w:p w14:paraId="5D4F8E03">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生产厂家</w:t>
            </w:r>
          </w:p>
        </w:tc>
        <w:tc>
          <w:tcPr>
            <w:tcW w:w="1380" w:type="dxa"/>
            <w:vAlign w:val="center"/>
          </w:tcPr>
          <w:p w14:paraId="6FD08E35">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规格型号</w:t>
            </w:r>
          </w:p>
        </w:tc>
        <w:tc>
          <w:tcPr>
            <w:tcW w:w="660" w:type="dxa"/>
            <w:vAlign w:val="center"/>
          </w:tcPr>
          <w:p w14:paraId="2C55066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数量</w:t>
            </w:r>
          </w:p>
        </w:tc>
        <w:tc>
          <w:tcPr>
            <w:tcW w:w="855" w:type="dxa"/>
            <w:vAlign w:val="center"/>
          </w:tcPr>
          <w:p w14:paraId="48993E9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单价（元）</w:t>
            </w:r>
          </w:p>
        </w:tc>
        <w:tc>
          <w:tcPr>
            <w:tcW w:w="900" w:type="dxa"/>
            <w:vAlign w:val="center"/>
          </w:tcPr>
          <w:p w14:paraId="28A0DEAA">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合计（元）</w:t>
            </w:r>
          </w:p>
        </w:tc>
        <w:tc>
          <w:tcPr>
            <w:tcW w:w="1156" w:type="dxa"/>
            <w:vAlign w:val="center"/>
          </w:tcPr>
          <w:p w14:paraId="69FFD7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1A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712622C7">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30" w:type="dxa"/>
            <w:vAlign w:val="center"/>
          </w:tcPr>
          <w:p w14:paraId="621E35B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1688A02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3194120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677752DE">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2DD831A1">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4E0AA54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77CA84E5">
            <w:pPr>
              <w:keepNext w:val="0"/>
              <w:keepLines w:val="0"/>
              <w:widowControl/>
              <w:suppressLineNumbers w:val="0"/>
              <w:jc w:val="center"/>
              <w:textAlignment w:val="center"/>
              <w:rPr>
                <w:rFonts w:hint="eastAsia"/>
                <w:sz w:val="21"/>
                <w:szCs w:val="21"/>
                <w:vertAlign w:val="baseline"/>
              </w:rPr>
            </w:pPr>
          </w:p>
        </w:tc>
      </w:tr>
      <w:tr w14:paraId="1BB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6" w:type="dxa"/>
            <w:gridSpan w:val="6"/>
            <w:shd w:val="clear" w:color="auto" w:fill="auto"/>
            <w:vAlign w:val="top"/>
          </w:tcPr>
          <w:p w14:paraId="0A13B930">
            <w:pPr>
              <w:jc w:val="center"/>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合计金额</w:t>
            </w:r>
          </w:p>
        </w:tc>
        <w:tc>
          <w:tcPr>
            <w:tcW w:w="2056" w:type="dxa"/>
            <w:gridSpan w:val="2"/>
          </w:tcPr>
          <w:p w14:paraId="18EDCD6F">
            <w:pPr>
              <w:jc w:val="center"/>
              <w:rPr>
                <w:rFonts w:hint="eastAsia"/>
                <w:sz w:val="21"/>
                <w:szCs w:val="21"/>
                <w:vertAlign w:val="baseline"/>
              </w:rPr>
            </w:pP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0D09497">
      <w:pPr>
        <w:rPr>
          <w:rFonts w:hint="eastAsia"/>
          <w:lang w:val="en-US" w:eastAsia="zh-CN"/>
        </w:rPr>
      </w:pPr>
    </w:p>
    <w:p w14:paraId="1A282CD7">
      <w:pPr>
        <w:numPr>
          <w:ilvl w:val="0"/>
          <w:numId w:val="0"/>
        </w:numPr>
        <w:rPr>
          <w:rFonts w:hint="default"/>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供应商资质文件、厂家授权文件、厂家资质文件</w:t>
      </w:r>
      <w:bookmarkStart w:id="0" w:name="_GoBack"/>
      <w:bookmarkEnd w:id="0"/>
    </w:p>
    <w:p w14:paraId="121B5F61">
      <w:pPr>
        <w:numPr>
          <w:ilvl w:val="0"/>
          <w:numId w:val="0"/>
        </w:numPr>
        <w:rPr>
          <w:rFonts w:hint="eastAsia" w:cstheme="minorBidi"/>
          <w:color w:val="FF0000"/>
          <w:kern w:val="2"/>
          <w:sz w:val="21"/>
          <w:szCs w:val="24"/>
          <w:lang w:val="en-US" w:eastAsia="zh-CN" w:bidi="ar-SA"/>
        </w:rPr>
      </w:pPr>
    </w:p>
    <w:p w14:paraId="6B3CCB44">
      <w:pPr>
        <w:numPr>
          <w:ilvl w:val="0"/>
          <w:numId w:val="0"/>
        </w:numPr>
        <w:rPr>
          <w:rFonts w:hint="eastAsia" w:cstheme="minorBidi"/>
          <w:color w:val="FF0000"/>
          <w:kern w:val="2"/>
          <w:sz w:val="21"/>
          <w:szCs w:val="24"/>
          <w:lang w:val="en-US" w:eastAsia="zh-CN" w:bidi="ar-SA"/>
        </w:rPr>
      </w:pPr>
      <w:r>
        <w:rPr>
          <w:rFonts w:hint="eastAsia" w:cstheme="minorBidi"/>
          <w:color w:val="FF0000"/>
          <w:kern w:val="2"/>
          <w:sz w:val="21"/>
          <w:szCs w:val="24"/>
          <w:lang w:val="en-US" w:eastAsia="zh-CN" w:bidi="ar-SA"/>
        </w:rPr>
        <w:t>附件3：</w:t>
      </w:r>
      <w:r>
        <w:rPr>
          <w:rFonts w:hint="eastAsia"/>
          <w:lang w:val="en-US" w:eastAsia="zh-CN"/>
        </w:rPr>
        <w:t>参数偏离表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925"/>
        <w:gridCol w:w="2835"/>
        <w:gridCol w:w="2131"/>
      </w:tblGrid>
      <w:tr w14:paraId="6908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EBC906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序号</w:t>
            </w:r>
          </w:p>
        </w:tc>
        <w:tc>
          <w:tcPr>
            <w:tcW w:w="2925" w:type="dxa"/>
            <w:vAlign w:val="center"/>
          </w:tcPr>
          <w:p w14:paraId="11926D71">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询价文件参数要求</w:t>
            </w:r>
          </w:p>
        </w:tc>
        <w:tc>
          <w:tcPr>
            <w:tcW w:w="2835" w:type="dxa"/>
            <w:vAlign w:val="center"/>
          </w:tcPr>
          <w:p w14:paraId="42669302">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供应商报价文件对应的参数</w:t>
            </w:r>
          </w:p>
        </w:tc>
        <w:tc>
          <w:tcPr>
            <w:tcW w:w="2131" w:type="dxa"/>
            <w:vAlign w:val="center"/>
          </w:tcPr>
          <w:p w14:paraId="7700B81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差异说明</w:t>
            </w:r>
          </w:p>
          <w:p w14:paraId="42E165BB">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正偏离/负偏离/完全一致</w:t>
            </w:r>
          </w:p>
        </w:tc>
      </w:tr>
      <w:tr w14:paraId="055A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B9306D3">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1</w:t>
            </w:r>
          </w:p>
        </w:tc>
        <w:tc>
          <w:tcPr>
            <w:tcW w:w="2925" w:type="dxa"/>
            <w:vAlign w:val="center"/>
          </w:tcPr>
          <w:p w14:paraId="720A6A35">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6D0DF57E">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98D1596">
            <w:pPr>
              <w:numPr>
                <w:ilvl w:val="0"/>
                <w:numId w:val="0"/>
              </w:numPr>
              <w:jc w:val="center"/>
              <w:rPr>
                <w:rFonts w:hint="eastAsia" w:cstheme="minorBidi"/>
                <w:color w:val="auto"/>
                <w:kern w:val="2"/>
                <w:sz w:val="24"/>
                <w:szCs w:val="24"/>
                <w:lang w:val="en-US" w:eastAsia="zh-CN" w:bidi="ar-SA"/>
              </w:rPr>
            </w:pPr>
          </w:p>
        </w:tc>
      </w:tr>
      <w:tr w14:paraId="060D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2A2C95A">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2</w:t>
            </w:r>
          </w:p>
        </w:tc>
        <w:tc>
          <w:tcPr>
            <w:tcW w:w="2925" w:type="dxa"/>
            <w:vAlign w:val="center"/>
          </w:tcPr>
          <w:p w14:paraId="1BA9F072">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59D42378">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74E9425">
            <w:pPr>
              <w:numPr>
                <w:ilvl w:val="0"/>
                <w:numId w:val="0"/>
              </w:numPr>
              <w:jc w:val="center"/>
              <w:rPr>
                <w:rFonts w:hint="eastAsia" w:cstheme="minorBidi"/>
                <w:color w:val="auto"/>
                <w:kern w:val="2"/>
                <w:sz w:val="24"/>
                <w:szCs w:val="24"/>
                <w:lang w:val="en-US" w:eastAsia="zh-CN" w:bidi="ar-SA"/>
              </w:rPr>
            </w:pPr>
          </w:p>
        </w:tc>
      </w:tr>
      <w:tr w14:paraId="08B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DB66C85">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w:t>
            </w:r>
          </w:p>
        </w:tc>
        <w:tc>
          <w:tcPr>
            <w:tcW w:w="2925" w:type="dxa"/>
            <w:vAlign w:val="center"/>
          </w:tcPr>
          <w:p w14:paraId="2E46F78D">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4AD42B64">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11E42E87">
            <w:pPr>
              <w:numPr>
                <w:ilvl w:val="0"/>
                <w:numId w:val="0"/>
              </w:numPr>
              <w:jc w:val="center"/>
              <w:rPr>
                <w:rFonts w:hint="eastAsia" w:cstheme="minorBidi"/>
                <w:color w:val="auto"/>
                <w:kern w:val="2"/>
                <w:sz w:val="24"/>
                <w:szCs w:val="24"/>
                <w:lang w:val="en-US" w:eastAsia="zh-CN" w:bidi="ar-SA"/>
              </w:rPr>
            </w:pPr>
          </w:p>
        </w:tc>
      </w:tr>
    </w:tbl>
    <w:p w14:paraId="27121319">
      <w:pPr>
        <w:numPr>
          <w:ilvl w:val="0"/>
          <w:numId w:val="0"/>
        </w:numPr>
        <w:rPr>
          <w:rFonts w:hint="eastAsia" w:cstheme="minorBidi"/>
          <w:color w:val="FF0000"/>
          <w:kern w:val="2"/>
          <w:sz w:val="21"/>
          <w:szCs w:val="24"/>
          <w:lang w:val="en-US" w:eastAsia="zh-CN" w:bidi="ar-SA"/>
        </w:rPr>
      </w:pPr>
    </w:p>
    <w:p w14:paraId="16680121">
      <w:pPr>
        <w:numPr>
          <w:ilvl w:val="0"/>
          <w:numId w:val="0"/>
        </w:num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参数要求及参数偏离表</w:t>
      </w:r>
    </w:p>
    <w:p w14:paraId="2160E52B">
      <w:pPr>
        <w:numPr>
          <w:ilvl w:val="0"/>
          <w:numId w:val="0"/>
        </w:numPr>
        <w:rPr>
          <w:rFonts w:hint="eastAsia"/>
          <w:b w:val="0"/>
          <w:bCs w:val="0"/>
          <w:lang w:val="en-US" w:eastAsia="zh-CN"/>
        </w:rPr>
      </w:pPr>
      <w:r>
        <w:rPr>
          <w:rFonts w:hint="eastAsia"/>
          <w:b w:val="0"/>
          <w:bCs w:val="0"/>
          <w:lang w:val="en-US" w:eastAsia="zh-CN"/>
        </w:rPr>
        <w:t>1、容 积： 23L，304不锈钢，六层精拉成型锅体，三次预真空彻底排除冷空气，灭菌彻底</w:t>
      </w:r>
    </w:p>
    <w:p w14:paraId="12FF79F7">
      <w:pPr>
        <w:numPr>
          <w:ilvl w:val="0"/>
          <w:numId w:val="0"/>
        </w:numPr>
        <w:rPr>
          <w:rFonts w:hint="eastAsia"/>
          <w:b w:val="0"/>
          <w:bCs w:val="0"/>
          <w:lang w:val="en-US" w:eastAsia="zh-CN"/>
        </w:rPr>
      </w:pPr>
      <w:r>
        <w:rPr>
          <w:rFonts w:hint="eastAsia"/>
          <w:b w:val="0"/>
          <w:bCs w:val="0"/>
          <w:lang w:val="en-US" w:eastAsia="zh-CN"/>
        </w:rPr>
        <w:t>2、级 别： 欧洲B级标准</w:t>
      </w:r>
    </w:p>
    <w:p w14:paraId="224BEC94">
      <w:pPr>
        <w:numPr>
          <w:ilvl w:val="0"/>
          <w:numId w:val="0"/>
        </w:numPr>
        <w:rPr>
          <w:rFonts w:hint="eastAsia"/>
          <w:b w:val="0"/>
          <w:bCs w:val="0"/>
          <w:lang w:val="en-US" w:eastAsia="zh-CN"/>
        </w:rPr>
      </w:pPr>
      <w:r>
        <w:rPr>
          <w:rFonts w:hint="eastAsia"/>
          <w:b w:val="0"/>
          <w:bCs w:val="0"/>
          <w:lang w:val="en-US" w:eastAsia="zh-CN"/>
        </w:rPr>
        <w:t>3、灭菌温度： 121摄氏度，134摄氏度</w:t>
      </w:r>
    </w:p>
    <w:p w14:paraId="32FC7103">
      <w:pPr>
        <w:numPr>
          <w:ilvl w:val="0"/>
          <w:numId w:val="0"/>
        </w:numPr>
        <w:rPr>
          <w:rFonts w:hint="eastAsia"/>
          <w:b w:val="0"/>
          <w:bCs w:val="0"/>
          <w:lang w:val="en-US" w:eastAsia="zh-CN"/>
        </w:rPr>
      </w:pPr>
      <w:r>
        <w:rPr>
          <w:rFonts w:hint="eastAsia"/>
          <w:b w:val="0"/>
          <w:bCs w:val="0"/>
          <w:lang w:val="en-US" w:eastAsia="zh-CN"/>
        </w:rPr>
        <w:t>4、特殊灭菌： 灭活艾滋（HV）,乙肝（HBV）疯牛病毒及芽孢等</w:t>
      </w:r>
    </w:p>
    <w:p w14:paraId="23742B92">
      <w:pPr>
        <w:numPr>
          <w:ilvl w:val="0"/>
          <w:numId w:val="0"/>
        </w:numPr>
        <w:rPr>
          <w:rFonts w:hint="eastAsia"/>
          <w:b w:val="0"/>
          <w:bCs w:val="0"/>
          <w:lang w:val="en-US" w:eastAsia="zh-CN"/>
        </w:rPr>
      </w:pPr>
      <w:r>
        <w:rPr>
          <w:rFonts w:hint="eastAsia"/>
          <w:b w:val="0"/>
          <w:bCs w:val="0"/>
          <w:lang w:val="en-US" w:eastAsia="zh-CN"/>
        </w:rPr>
        <w:t>5、干燥程序： 强力真空干燥，器械剩余湿度&lt;0.2%，干燥时间可调</w:t>
      </w:r>
    </w:p>
    <w:p w14:paraId="353E9137">
      <w:pPr>
        <w:numPr>
          <w:ilvl w:val="0"/>
          <w:numId w:val="0"/>
        </w:numPr>
        <w:rPr>
          <w:rFonts w:hint="eastAsia"/>
          <w:b w:val="0"/>
          <w:bCs w:val="0"/>
          <w:lang w:val="en-US" w:eastAsia="zh-CN"/>
        </w:rPr>
      </w:pPr>
      <w:r>
        <w:rPr>
          <w:rFonts w:hint="eastAsia"/>
          <w:b w:val="0"/>
          <w:bCs w:val="0"/>
          <w:lang w:val="en-US" w:eastAsia="zh-CN"/>
        </w:rPr>
        <w:t>6、测 试： Bowie&amp;Dick测试，Leak测试</w:t>
      </w:r>
    </w:p>
    <w:p w14:paraId="668D53A7">
      <w:pPr>
        <w:numPr>
          <w:ilvl w:val="0"/>
          <w:numId w:val="0"/>
        </w:numPr>
        <w:rPr>
          <w:rFonts w:hint="eastAsia"/>
          <w:b w:val="0"/>
          <w:bCs w:val="0"/>
          <w:lang w:val="en-US" w:eastAsia="zh-CN"/>
        </w:rPr>
      </w:pPr>
      <w:r>
        <w:rPr>
          <w:rFonts w:hint="eastAsia"/>
          <w:b w:val="0"/>
          <w:bCs w:val="0"/>
          <w:lang w:val="en-US" w:eastAsia="zh-CN"/>
        </w:rPr>
        <w:t>7、显 示： 宽液晶屏，多种语言菜单</w:t>
      </w:r>
    </w:p>
    <w:p w14:paraId="61AAEDEE">
      <w:pPr>
        <w:numPr>
          <w:ilvl w:val="0"/>
          <w:numId w:val="0"/>
        </w:numPr>
        <w:rPr>
          <w:rFonts w:hint="eastAsia"/>
          <w:b w:val="0"/>
          <w:bCs w:val="0"/>
          <w:lang w:val="en-US" w:eastAsia="zh-CN"/>
        </w:rPr>
      </w:pPr>
      <w:r>
        <w:rPr>
          <w:rFonts w:hint="eastAsia"/>
          <w:b w:val="0"/>
          <w:bCs w:val="0"/>
          <w:lang w:val="en-US" w:eastAsia="zh-CN"/>
        </w:rPr>
        <w:t>8、灭菌温差： ±0.5度</w:t>
      </w:r>
    </w:p>
    <w:p w14:paraId="5CFF5207">
      <w:pPr>
        <w:numPr>
          <w:ilvl w:val="0"/>
          <w:numId w:val="0"/>
        </w:numPr>
        <w:rPr>
          <w:rFonts w:hint="eastAsia"/>
          <w:b w:val="0"/>
          <w:bCs w:val="0"/>
          <w:lang w:val="en-US" w:eastAsia="zh-CN"/>
        </w:rPr>
      </w:pPr>
      <w:r>
        <w:rPr>
          <w:rFonts w:hint="eastAsia"/>
          <w:b w:val="0"/>
          <w:bCs w:val="0"/>
          <w:lang w:val="en-US" w:eastAsia="zh-CN"/>
        </w:rPr>
        <w:t>9、灭菌室配制： 5层活动托盘架配3个托盘</w:t>
      </w:r>
    </w:p>
    <w:p w14:paraId="50EC044D">
      <w:pPr>
        <w:numPr>
          <w:ilvl w:val="0"/>
          <w:numId w:val="0"/>
        </w:numPr>
        <w:rPr>
          <w:rFonts w:hint="eastAsia"/>
          <w:b w:val="0"/>
          <w:bCs w:val="0"/>
          <w:lang w:val="en-US" w:eastAsia="zh-CN"/>
        </w:rPr>
      </w:pPr>
      <w:r>
        <w:rPr>
          <w:rFonts w:hint="eastAsia"/>
          <w:b w:val="0"/>
          <w:bCs w:val="0"/>
          <w:lang w:val="en-US" w:eastAsia="zh-CN"/>
        </w:rPr>
        <w:t>10、内径尺寸：≥ 249mm*450mm</w:t>
      </w:r>
    </w:p>
    <w:p w14:paraId="7C941A1C">
      <w:pPr>
        <w:numPr>
          <w:ilvl w:val="0"/>
          <w:numId w:val="0"/>
        </w:numPr>
        <w:rPr>
          <w:rFonts w:hint="default"/>
          <w:b w:val="0"/>
          <w:bCs w:val="0"/>
          <w:lang w:val="en-US" w:eastAsia="zh-CN"/>
        </w:rPr>
      </w:pPr>
      <w:r>
        <w:rPr>
          <w:rFonts w:hint="eastAsia"/>
          <w:b w:val="0"/>
          <w:bCs w:val="0"/>
          <w:lang w:val="en-US" w:eastAsia="zh-CN"/>
        </w:rPr>
        <w:t>11、功率：≥1800W：AC220V/50Hz</w:t>
      </w:r>
    </w:p>
    <w:p w14:paraId="049B570C">
      <w:pPr>
        <w:numPr>
          <w:ilvl w:val="0"/>
          <w:numId w:val="0"/>
        </w:numPr>
        <w:rPr>
          <w:rFonts w:hint="eastAsia"/>
          <w:b w:val="0"/>
          <w:bCs w:val="0"/>
          <w:lang w:val="en-US" w:eastAsia="zh-CN"/>
        </w:rPr>
      </w:pPr>
      <w:r>
        <w:rPr>
          <w:rFonts w:hint="eastAsia"/>
          <w:b w:val="0"/>
          <w:bCs w:val="0"/>
          <w:lang w:val="en-US" w:eastAsia="zh-CN"/>
        </w:rPr>
        <w:t>12、水箱与系统：净水箱(≥3.5L)、废水箱(≥5L)；带水质传感器</w:t>
      </w:r>
    </w:p>
    <w:p w14:paraId="61D1DCF2">
      <w:pPr>
        <w:numPr>
          <w:ilvl w:val="0"/>
          <w:numId w:val="0"/>
        </w:numPr>
        <w:rPr>
          <w:rFonts w:hint="eastAsia"/>
          <w:b w:val="0"/>
          <w:bCs w:val="0"/>
          <w:lang w:val="en-US" w:eastAsia="zh-CN"/>
        </w:rPr>
      </w:pPr>
      <w:r>
        <w:rPr>
          <w:rFonts w:hint="eastAsia"/>
          <w:b w:val="0"/>
          <w:bCs w:val="0"/>
          <w:lang w:val="en-US" w:eastAsia="zh-CN"/>
        </w:rPr>
        <w:t>13、程序：裸露/包裹/橡胶/液体/快速；BD/Leak/真空泄漏测试</w:t>
      </w:r>
    </w:p>
    <w:p w14:paraId="3EBFBB15">
      <w:pPr>
        <w:numPr>
          <w:ilvl w:val="0"/>
          <w:numId w:val="0"/>
        </w:numPr>
        <w:rPr>
          <w:rFonts w:hint="eastAsia"/>
          <w:b w:val="0"/>
          <w:bCs w:val="0"/>
          <w:lang w:val="en-US" w:eastAsia="zh-CN"/>
        </w:rPr>
      </w:pPr>
      <w:r>
        <w:rPr>
          <w:rFonts w:hint="eastAsia"/>
          <w:b w:val="0"/>
          <w:bCs w:val="0"/>
          <w:lang w:val="en-US" w:eastAsia="zh-CN"/>
        </w:rPr>
        <w:t>14、记录：存储≥2000循环数据，支持USB导出，配打印机</w:t>
      </w:r>
    </w:p>
    <w:p w14:paraId="71DF7EAA">
      <w:pPr>
        <w:numPr>
          <w:ilvl w:val="0"/>
          <w:numId w:val="0"/>
        </w:numPr>
        <w:rPr>
          <w:rFonts w:hint="eastAsia"/>
          <w:b w:val="0"/>
          <w:bCs w:val="0"/>
          <w:lang w:val="en-US" w:eastAsia="zh-CN"/>
        </w:rPr>
      </w:pPr>
      <w:r>
        <w:rPr>
          <w:rFonts w:hint="eastAsia"/>
          <w:b w:val="0"/>
          <w:bCs w:val="0"/>
          <w:lang w:val="en-US" w:eastAsia="zh-CN"/>
        </w:rPr>
        <w:t>15、安全保护：机械+电气双门锁、安全阀、防干烧、故障自检</w:t>
      </w:r>
    </w:p>
    <w:p w14:paraId="485B247C">
      <w:pPr>
        <w:numPr>
          <w:ilvl w:val="0"/>
          <w:numId w:val="0"/>
        </w:numPr>
        <w:rPr>
          <w:rFonts w:hint="eastAsia"/>
          <w:b w:val="0"/>
          <w:bCs w:val="0"/>
          <w:lang w:val="en-US" w:eastAsia="zh-CN"/>
        </w:rPr>
      </w:pPr>
      <w:r>
        <w:rPr>
          <w:rFonts w:hint="eastAsia"/>
          <w:b w:val="0"/>
          <w:bCs w:val="0"/>
          <w:lang w:val="en-US" w:eastAsia="zh-CN"/>
        </w:rPr>
        <w:t>16、质保：整机3年质保</w:t>
      </w:r>
    </w:p>
    <w:p w14:paraId="37663992">
      <w:pPr>
        <w:numPr>
          <w:ilvl w:val="0"/>
          <w:numId w:val="0"/>
        </w:numPr>
        <w:rPr>
          <w:rFonts w:hint="eastAsia"/>
          <w:lang w:val="en-US" w:eastAsia="zh-CN"/>
        </w:rPr>
      </w:pPr>
    </w:p>
    <w:p w14:paraId="7260A84C">
      <w:pPr>
        <w:numPr>
          <w:ilvl w:val="0"/>
          <w:numId w:val="0"/>
        </w:numPr>
        <w:rPr>
          <w:rFonts w:hint="default"/>
          <w:lang w:val="en-US" w:eastAsia="zh-CN"/>
        </w:rPr>
      </w:pPr>
    </w:p>
    <w:p w14:paraId="3CBC0B33">
      <w:pPr>
        <w:rPr>
          <w:rFonts w:hint="default"/>
          <w:lang w:val="en-US" w:eastAsia="zh-CN"/>
        </w:rPr>
      </w:pPr>
      <w:r>
        <w:rPr>
          <w:rFonts w:hint="eastAsia" w:cstheme="minorBidi"/>
          <w:color w:val="FF0000"/>
          <w:kern w:val="2"/>
          <w:sz w:val="21"/>
          <w:szCs w:val="24"/>
          <w:lang w:val="en-US" w:eastAsia="zh-CN" w:bidi="ar-SA"/>
        </w:rPr>
        <w:t>附件5：</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97BFC"/>
    <w:rsid w:val="0CE01DF4"/>
    <w:rsid w:val="13D13303"/>
    <w:rsid w:val="161F3A58"/>
    <w:rsid w:val="173A62C2"/>
    <w:rsid w:val="1837038F"/>
    <w:rsid w:val="1CE903F1"/>
    <w:rsid w:val="242215FB"/>
    <w:rsid w:val="24283AD9"/>
    <w:rsid w:val="27644D65"/>
    <w:rsid w:val="33071E2C"/>
    <w:rsid w:val="37655B75"/>
    <w:rsid w:val="40184A15"/>
    <w:rsid w:val="4E5E08D5"/>
    <w:rsid w:val="644D1187"/>
    <w:rsid w:val="64C83C29"/>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qFormat/>
    <w:uiPriority w:val="0"/>
    <w:rPr>
      <w:rFonts w:hint="default" w:ascii="Arial" w:hAnsi="Arial" w:cs="Arial"/>
      <w:color w:val="000000"/>
      <w:sz w:val="18"/>
      <w:szCs w:val="18"/>
      <w:u w:val="none"/>
    </w:rPr>
  </w:style>
  <w:style w:type="character" w:customStyle="1" w:styleId="10">
    <w:name w:val="font41"/>
    <w:basedOn w:val="4"/>
    <w:qFormat/>
    <w:uiPriority w:val="0"/>
    <w:rPr>
      <w:rFonts w:hint="eastAsia" w:ascii="宋体" w:hAnsi="宋体" w:eastAsia="宋体" w:cs="宋体"/>
      <w:color w:val="000000"/>
      <w:sz w:val="18"/>
      <w:szCs w:val="18"/>
      <w:u w:val="none"/>
    </w:rPr>
  </w:style>
  <w:style w:type="character" w:customStyle="1" w:styleId="11">
    <w:name w:val="font171"/>
    <w:basedOn w:val="4"/>
    <w:qFormat/>
    <w:uiPriority w:val="0"/>
    <w:rPr>
      <w:rFonts w:hint="default" w:ascii="Calibri" w:hAnsi="Calibri" w:cs="Calibri"/>
      <w:color w:val="000000"/>
      <w:sz w:val="18"/>
      <w:szCs w:val="18"/>
      <w:u w:val="none"/>
    </w:rPr>
  </w:style>
  <w:style w:type="character" w:customStyle="1" w:styleId="12">
    <w:name w:val="font1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1665</Words>
  <Characters>1790</Characters>
  <Lines>0</Lines>
  <Paragraphs>0</Paragraphs>
  <TotalTime>1</TotalTime>
  <ScaleCrop>false</ScaleCrop>
  <LinksUpToDate>false</LinksUpToDate>
  <CharactersWithSpaces>2124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2026-03-02T06:26:26Z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